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1"/>
        <w:jc w:val="center"/>
        <w:rPr>
          <w:sz w:val="84"/>
          <w:szCs w:val="84"/>
        </w:rPr>
      </w:pPr>
      <w:r>
        <w:rPr>
          <w:rFonts w:hint="eastAsia" w:ascii="方正小标宋_GBK" w:hAnsi="方正小标宋_GBK" w:eastAsia="方正小标宋_GBK" w:cs="方正小标宋_GBK"/>
          <w:sz w:val="72"/>
          <w:szCs w:val="72"/>
          <w:lang w:eastAsia="zh-CN"/>
        </w:rPr>
        <w:t>永州市殡仪馆</w:t>
      </w:r>
      <w:r>
        <w:rPr>
          <w:rFonts w:hint="eastAsia" w:ascii="方正小标宋_GBK" w:hAnsi="方正小标宋_GBK" w:eastAsia="方正小标宋_GBK" w:cs="方正小标宋_GBK"/>
          <w:sz w:val="72"/>
          <w:szCs w:val="72"/>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第一部分</w:t>
      </w:r>
      <w:r>
        <w:rPr>
          <w:rFonts w:hint="eastAsia" w:ascii="楷体_GB2312" w:hAnsi="楷体_GB2312" w:eastAsia="楷体_GB2312" w:cs="楷体_GB2312"/>
          <w:b/>
          <w:sz w:val="32"/>
          <w:szCs w:val="32"/>
          <w:lang w:val="en-US" w:eastAsia="zh-CN"/>
        </w:rPr>
        <w:t xml:space="preserve"> 永州市殡仪馆</w:t>
      </w:r>
      <w:r>
        <w:rPr>
          <w:rFonts w:hint="eastAsia" w:ascii="楷体_GB2312" w:hAnsi="楷体_GB2312" w:eastAsia="楷体_GB2312" w:cs="楷体_GB2312"/>
          <w:b/>
          <w:sz w:val="32"/>
          <w:szCs w:val="32"/>
        </w:rPr>
        <w:t>概况</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第三部分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第四部分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名词解释</w:t>
      </w:r>
    </w:p>
    <w:p>
      <w:pPr>
        <w:pStyle w:val="11"/>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第五部分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pPr>
    </w:p>
    <w:p>
      <w:pPr>
        <w:rPr>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1"/>
        <w:jc w:val="center"/>
        <w:rPr>
          <w:sz w:val="84"/>
          <w:szCs w:val="84"/>
        </w:rPr>
      </w:pPr>
      <w:r>
        <w:rPr>
          <w:rFonts w:hint="eastAsia" w:ascii="方正小标宋_GBK" w:hAnsi="方正小标宋_GBK" w:eastAsia="方正小标宋_GBK" w:cs="方正小标宋_GBK"/>
          <w:sz w:val="72"/>
          <w:szCs w:val="72"/>
          <w:lang w:eastAsia="zh-CN"/>
        </w:rPr>
        <w:t>永州市殡仪馆</w:t>
      </w:r>
      <w:r>
        <w:rPr>
          <w:rFonts w:hint="eastAsia" w:ascii="方正小标宋_GBK" w:hAns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0"/>
        </w:numPr>
        <w:ind w:leftChars="0"/>
        <w:jc w:val="left"/>
        <w:rPr>
          <w:rFonts w:ascii="黑体" w:hAnsi="黑体" w:eastAsia="黑体"/>
          <w:sz w:val="32"/>
          <w:szCs w:val="32"/>
        </w:rPr>
      </w:pPr>
    </w:p>
    <w:p>
      <w:pPr>
        <w:pStyle w:val="12"/>
        <w:numPr>
          <w:ilvl w:val="0"/>
          <w:numId w:val="0"/>
        </w:numPr>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ind w:firstLine="642" w:firstLineChars="200"/>
        <w:jc w:val="left"/>
        <w:rPr>
          <w:rFonts w:hint="eastAsia" w:ascii="仿宋_GB2312" w:hAnsi="仿宋_GB2312" w:eastAsia="仿宋_GB2312" w:cs="仿宋_GB2312"/>
          <w:bCs/>
          <w:kern w:val="0"/>
          <w:sz w:val="32"/>
          <w:szCs w:val="32"/>
          <w:lang w:eastAsia="zh-CN"/>
        </w:rPr>
      </w:pPr>
      <w:r>
        <w:rPr>
          <w:rFonts w:hint="eastAsia" w:ascii="仿宋" w:hAnsi="仿宋" w:eastAsia="仿宋" w:cs="仿宋"/>
          <w:b/>
          <w:bCs w:val="0"/>
          <w:kern w:val="0"/>
          <w:sz w:val="32"/>
          <w:szCs w:val="32"/>
        </w:rPr>
        <w:t>（一）</w:t>
      </w:r>
      <w:r>
        <w:rPr>
          <w:rFonts w:hint="eastAsia" w:ascii="仿宋_GB2312" w:hAnsi="仿宋_GB2312" w:eastAsia="仿宋_GB2312" w:cs="仿宋_GB2312"/>
          <w:bCs/>
          <w:kern w:val="0"/>
          <w:sz w:val="32"/>
          <w:szCs w:val="32"/>
          <w:lang w:eastAsia="zh-CN"/>
        </w:rPr>
        <w:t>认真贯彻执行国家以及地方殡葬法律法规和方针政策。</w:t>
      </w:r>
    </w:p>
    <w:p>
      <w:pPr>
        <w:ind w:firstLine="642" w:firstLineChars="200"/>
        <w:jc w:val="left"/>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
          <w:bCs w:val="0"/>
          <w:kern w:val="0"/>
          <w:sz w:val="32"/>
          <w:szCs w:val="32"/>
          <w:lang w:eastAsia="zh-CN"/>
        </w:rPr>
        <w:t>（二）</w:t>
      </w:r>
      <w:r>
        <w:rPr>
          <w:rFonts w:hint="eastAsia" w:ascii="仿宋_GB2312" w:hAnsi="仿宋_GB2312" w:eastAsia="仿宋_GB2312" w:cs="仿宋_GB2312"/>
          <w:bCs/>
          <w:kern w:val="0"/>
          <w:sz w:val="32"/>
          <w:szCs w:val="32"/>
          <w:lang w:eastAsia="zh-CN"/>
        </w:rPr>
        <w:t>负责为我市中心城区内城乡居民提供遗体接运、遗体冷藏、遗体火化、遗体整容化妆、悼念服务、骨灰存放等基本殡葬服务及殡仪服务。</w:t>
      </w:r>
    </w:p>
    <w:p>
      <w:pPr>
        <w:ind w:firstLine="642" w:firstLineChars="200"/>
        <w:jc w:val="left"/>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
          <w:bCs w:val="0"/>
          <w:kern w:val="0"/>
          <w:sz w:val="32"/>
          <w:szCs w:val="32"/>
          <w:lang w:eastAsia="zh-CN"/>
        </w:rPr>
        <w:t>（三）</w:t>
      </w:r>
      <w:r>
        <w:rPr>
          <w:rFonts w:hint="eastAsia" w:ascii="仿宋_GB2312" w:hAnsi="仿宋_GB2312" w:eastAsia="仿宋_GB2312" w:cs="仿宋_GB2312"/>
          <w:bCs/>
          <w:kern w:val="0"/>
          <w:sz w:val="32"/>
          <w:szCs w:val="32"/>
          <w:lang w:eastAsia="zh-CN"/>
        </w:rPr>
        <w:t>配合殡葬管理有关部门宣传殡葬改革政策，搞好移风易俗，破除封建迷信，引导群众树立科学、文明、健康的丧葬习俗。</w:t>
      </w:r>
    </w:p>
    <w:p>
      <w:pPr>
        <w:widowControl/>
        <w:spacing w:line="60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widowControl/>
        <w:spacing w:line="600" w:lineRule="exact"/>
        <w:ind w:firstLine="642" w:firstLineChars="200"/>
        <w:rPr>
          <w:rFonts w:hint="eastAsia" w:ascii="仿宋_GB2312" w:hAnsi="仿宋_GB2312" w:eastAsia="仿宋_GB2312" w:cs="仿宋_GB2312"/>
          <w:bCs/>
          <w:kern w:val="0"/>
          <w:sz w:val="32"/>
          <w:szCs w:val="32"/>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eastAsia="zh-CN"/>
        </w:rPr>
        <w:t>永州市殡仪馆</w:t>
      </w:r>
      <w:r>
        <w:rPr>
          <w:rFonts w:hint="eastAsia" w:ascii="仿宋_GB2312" w:hAnsi="仿宋_GB2312" w:eastAsia="仿宋_GB2312" w:cs="仿宋_GB2312"/>
          <w:bCs/>
          <w:kern w:val="0"/>
          <w:sz w:val="32"/>
          <w:szCs w:val="32"/>
        </w:rPr>
        <w:t>内设机构包括：办公室、财务室、综合科、工会、</w:t>
      </w:r>
      <w:r>
        <w:rPr>
          <w:rFonts w:hint="eastAsia" w:ascii="仿宋_GB2312" w:hAnsi="仿宋_GB2312" w:eastAsia="仿宋_GB2312" w:cs="仿宋_GB2312"/>
          <w:bCs/>
          <w:kern w:val="0"/>
          <w:sz w:val="32"/>
          <w:szCs w:val="32"/>
          <w:lang w:eastAsia="zh-CN"/>
        </w:rPr>
        <w:t>业务一科</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业务二科、业务三科</w:t>
      </w:r>
      <w:r>
        <w:rPr>
          <w:rFonts w:hint="eastAsia" w:ascii="仿宋_GB2312" w:hAnsi="仿宋_GB2312" w:eastAsia="仿宋_GB2312" w:cs="仿宋_GB2312"/>
          <w:bCs/>
          <w:kern w:val="0"/>
          <w:sz w:val="32"/>
          <w:szCs w:val="32"/>
        </w:rPr>
        <w:t>等科室。核定编制人数29人，现有在职在编干部职工27人，离退休人员14人，</w:t>
      </w:r>
      <w:r>
        <w:rPr>
          <w:rFonts w:hint="eastAsia" w:ascii="仿宋_GB2312" w:hAnsi="仿宋_GB2312" w:eastAsia="仿宋_GB2312" w:cs="仿宋_GB2312"/>
          <w:bCs/>
          <w:kern w:val="0"/>
          <w:sz w:val="32"/>
          <w:szCs w:val="32"/>
          <w:lang w:eastAsia="zh-CN"/>
        </w:rPr>
        <w:t>劳务派遣人员</w:t>
      </w:r>
      <w:r>
        <w:rPr>
          <w:rFonts w:hint="eastAsia" w:ascii="仿宋_GB2312" w:hAnsi="仿宋_GB2312" w:eastAsia="仿宋_GB2312" w:cs="仿宋_GB2312"/>
          <w:bCs/>
          <w:kern w:val="0"/>
          <w:sz w:val="32"/>
          <w:szCs w:val="32"/>
        </w:rPr>
        <w:t>3人。</w:t>
      </w:r>
    </w:p>
    <w:p>
      <w:pPr>
        <w:ind w:firstLine="642" w:firstLineChars="200"/>
        <w:jc w:val="left"/>
        <w:rPr>
          <w:rFonts w:hint="eastAsia" w:ascii="仿宋_GB2312" w:eastAsia="仿宋_GB2312" w:hAnsiTheme="minorEastAsia"/>
          <w:sz w:val="28"/>
          <w:szCs w:val="32"/>
          <w:lang w:eastAsia="zh-CN"/>
        </w:rPr>
      </w:pPr>
      <w:r>
        <w:rPr>
          <w:rFonts w:hint="eastAsia" w:ascii="楷体_GB2312" w:hAnsi="楷体_GB2312" w:eastAsia="楷体_GB2312" w:cs="楷体_GB2312"/>
          <w:b/>
          <w:bCs w:val="0"/>
          <w:kern w:val="0"/>
          <w:sz w:val="32"/>
          <w:szCs w:val="32"/>
        </w:rPr>
        <w:t>（二）决算单位构成。</w:t>
      </w:r>
      <w:r>
        <w:rPr>
          <w:rFonts w:hint="eastAsia" w:ascii="仿宋_GB2312" w:hAnsi="仿宋_GB2312" w:eastAsia="仿宋_GB2312" w:cs="仿宋_GB2312"/>
          <w:bCs/>
          <w:kern w:val="0"/>
          <w:sz w:val="32"/>
          <w:szCs w:val="32"/>
          <w:lang w:eastAsia="zh-CN"/>
        </w:rPr>
        <w:t>永州市殡仪馆</w:t>
      </w:r>
      <w:r>
        <w:rPr>
          <w:rFonts w:hint="eastAsia" w:ascii="仿宋_GB2312" w:hAnsi="仿宋_GB2312" w:eastAsia="仿宋_GB2312" w:cs="仿宋_GB2312"/>
          <w:bCs/>
          <w:kern w:val="0"/>
          <w:sz w:val="32"/>
          <w:szCs w:val="32"/>
        </w:rPr>
        <w:t>2021年部门决算汇总公开单位构成包括：永州市殡仪馆本级</w:t>
      </w:r>
      <w:r>
        <w:rPr>
          <w:rFonts w:hint="eastAsia" w:ascii="仿宋_GB2312" w:hAnsi="仿宋_GB2312" w:eastAsia="仿宋_GB2312" w:cs="仿宋_GB2312"/>
          <w:bCs/>
          <w:kern w:val="0"/>
          <w:sz w:val="32"/>
          <w:szCs w:val="32"/>
          <w:lang w:eastAsia="zh-CN"/>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第二部分</w:t>
      </w: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jc w:val="left"/>
        <w:rPr>
          <w:rFonts w:asciiTheme="minorEastAsia" w:hAnsiTheme="minorEastAsia"/>
          <w:sz w:val="32"/>
          <w:szCs w:val="32"/>
        </w:rPr>
        <w:sectPr>
          <w:footerReference r:id="rId3" w:type="default"/>
          <w:pgSz w:w="11906" w:h="16838"/>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1"/>
        <w:ind w:firstLine="640" w:firstLineChars="200"/>
        <w:rPr>
          <w:rFonts w:hAnsi="黑体"/>
          <w:b w:val="0"/>
          <w:bCs/>
          <w:sz w:val="32"/>
          <w:szCs w:val="32"/>
        </w:rPr>
      </w:pPr>
      <w:r>
        <w:rPr>
          <w:rFonts w:hint="eastAsia" w:hAnsi="黑体"/>
          <w:b w:val="0"/>
          <w:bCs/>
          <w:sz w:val="32"/>
          <w:szCs w:val="32"/>
        </w:rPr>
        <w:t>一、收入支出决算总体情况说明</w:t>
      </w:r>
    </w:p>
    <w:p>
      <w:pPr>
        <w:pStyle w:val="11"/>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801.35</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37.45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4.46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2021年我单位年初结转结余资金较多，比上年增加14.96万元。2、压缩2021年开支，减少了公用经费、专项资金、事业收入等拨款72.27万元。3、结转2020年财政未拨付的政府性基金（福彩公益金）拨款50万元。4、本年无非同级财政拨款等其他收入，其他收入减少了30.14万元</w:t>
      </w:r>
      <w:r>
        <w:rPr>
          <w:rFonts w:hint="eastAsia" w:ascii="仿宋_GB2312" w:hAnsi="仿宋_GB2312" w:eastAsia="仿宋_GB2312" w:cs="仿宋_GB2312"/>
          <w:sz w:val="32"/>
          <w:szCs w:val="32"/>
          <w:lang w:eastAsia="zh-CN"/>
        </w:rPr>
        <w:t>。</w:t>
      </w:r>
    </w:p>
    <w:p>
      <w:pPr>
        <w:pStyle w:val="11"/>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801.35</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37.45</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4.46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en-US" w:eastAsia="zh-CN"/>
        </w:rPr>
        <w:t>:1、2021年我单位工作人员增加4人，增人增资支出增加25.4万元。2、2020年立项的市殡仪馆提质改造EPC项目本年完工并交付使用，项目工程款按合同节点支付，相应项目支出增加较大，增加了197.77万元。3、租赁费、劳务费等公用经费支出减少较大，减少了92.2万元。4、年末结转结余资金减少168.43万元。</w:t>
      </w:r>
    </w:p>
    <w:p>
      <w:pPr>
        <w:pStyle w:val="11"/>
        <w:ind w:firstLine="640" w:firstLineChars="200"/>
        <w:rPr>
          <w:rFonts w:hAnsi="黑体"/>
          <w:b w:val="0"/>
          <w:bCs/>
          <w:sz w:val="32"/>
          <w:szCs w:val="32"/>
        </w:rPr>
      </w:pPr>
      <w:r>
        <w:rPr>
          <w:rFonts w:hint="eastAsia" w:hAnsi="黑体"/>
          <w:b w:val="0"/>
          <w:bCs/>
          <w:sz w:val="32"/>
          <w:szCs w:val="32"/>
        </w:rPr>
        <w:t>二、收入决算情况说明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收入合计</w:t>
      </w:r>
      <w:r>
        <w:rPr>
          <w:rFonts w:hint="eastAsia" w:ascii="仿宋_GB2312" w:hAnsi="仿宋_GB2312" w:eastAsia="仿宋_GB2312" w:cs="仿宋_GB2312"/>
          <w:b w:val="0"/>
          <w:bCs w:val="0"/>
          <w:sz w:val="32"/>
          <w:szCs w:val="32"/>
          <w:lang w:val="en-US" w:eastAsia="zh-CN"/>
        </w:rPr>
        <w:t>631.69</w:t>
      </w:r>
      <w:r>
        <w:rPr>
          <w:rFonts w:hint="eastAsia" w:ascii="仿宋_GB2312" w:hAnsi="仿宋_GB2312" w:eastAsia="仿宋_GB2312" w:cs="仿宋_GB2312"/>
          <w:b w:val="0"/>
          <w:bCs w:val="0"/>
          <w:sz w:val="32"/>
          <w:szCs w:val="32"/>
        </w:rPr>
        <w:t>万元，其中：财政拨款收入</w:t>
      </w:r>
      <w:r>
        <w:rPr>
          <w:rFonts w:hint="eastAsia" w:ascii="仿宋_GB2312" w:hAnsi="仿宋_GB2312" w:eastAsia="仿宋_GB2312" w:cs="仿宋_GB2312"/>
          <w:b w:val="0"/>
          <w:bCs w:val="0"/>
          <w:sz w:val="32"/>
          <w:szCs w:val="32"/>
          <w:lang w:val="en-US" w:eastAsia="zh-CN"/>
        </w:rPr>
        <w:t>363.62</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57.56</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259</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41</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9.07</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1.44</w:t>
      </w:r>
      <w:r>
        <w:rPr>
          <w:rFonts w:hint="eastAsia" w:ascii="仿宋_GB2312" w:hAnsi="仿宋_GB2312" w:eastAsia="仿宋_GB2312" w:cs="仿宋_GB2312"/>
          <w:b w:val="0"/>
          <w:bCs w:val="0"/>
          <w:sz w:val="32"/>
          <w:szCs w:val="32"/>
        </w:rPr>
        <w:t>%。</w:t>
      </w:r>
    </w:p>
    <w:p>
      <w:pPr>
        <w:pStyle w:val="11"/>
        <w:ind w:firstLine="640" w:firstLineChars="200"/>
        <w:rPr>
          <w:rFonts w:hAnsi="黑体"/>
          <w:b w:val="0"/>
          <w:bCs/>
          <w:sz w:val="32"/>
          <w:szCs w:val="32"/>
        </w:rPr>
      </w:pPr>
      <w:r>
        <w:rPr>
          <w:rFonts w:hint="eastAsia" w:hAnsi="黑体"/>
          <w:b w:val="0"/>
          <w:bCs/>
          <w:sz w:val="32"/>
          <w:szCs w:val="32"/>
        </w:rPr>
        <w:t>三、支出决算情况说明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支出合计</w:t>
      </w:r>
      <w:r>
        <w:rPr>
          <w:rFonts w:hint="eastAsia" w:ascii="仿宋_GB2312" w:hAnsi="仿宋_GB2312" w:eastAsia="仿宋_GB2312" w:cs="仿宋_GB2312"/>
          <w:b w:val="0"/>
          <w:bCs w:val="0"/>
          <w:sz w:val="32"/>
          <w:szCs w:val="32"/>
          <w:lang w:val="en-US" w:eastAsia="zh-CN"/>
        </w:rPr>
        <w:t>801.35</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510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63.64</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291.35</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36.36</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1"/>
        <w:ind w:firstLine="640" w:firstLineChars="200"/>
        <w:rPr>
          <w:rFonts w:hAnsi="黑体"/>
          <w:b w:val="0"/>
          <w:bCs/>
          <w:sz w:val="32"/>
          <w:szCs w:val="32"/>
        </w:rPr>
      </w:pPr>
      <w:r>
        <w:rPr>
          <w:rFonts w:hint="eastAsia" w:hAnsi="黑体"/>
          <w:b w:val="0"/>
          <w:bCs/>
          <w:sz w:val="32"/>
          <w:szCs w:val="32"/>
        </w:rPr>
        <w:t>四、财政拨款收入支出决算总体情况说明</w:t>
      </w:r>
    </w:p>
    <w:p>
      <w:pPr>
        <w:pStyle w:val="11"/>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498.43</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5.97</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主要是因</w:t>
      </w:r>
      <w:r>
        <w:rPr>
          <w:rFonts w:hint="eastAsia" w:ascii="仿宋_GB2312" w:hAnsi="仿宋_GB2312" w:eastAsia="仿宋_GB2312" w:cs="仿宋_GB2312"/>
          <w:b w:val="0"/>
          <w:bCs w:val="0"/>
          <w:sz w:val="32"/>
          <w:szCs w:val="32"/>
          <w:lang w:val="en-US" w:eastAsia="zh-CN"/>
        </w:rPr>
        <w:t>为:1、因2021年我单位结转结余资金较多，压缩2021年开支，减少了财政专项资金、公用经费等拨款，一般公共预算财政拨款减少36.27万元。2、结转2020年财政未拨付的政府性基金（福彩公益金）拨款50万元。3、年初财政拨款结转结余资金减少7.76万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498.43</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5.97</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2021年我单位工作人员增加4人，增人增资支出增加25.4万元；同时加大财政拨款对人员经费支出比重，增加财政拨款对人员经费支出7.33万元。2、公用经费支出增加了12.47万元，主要为水电费、其他交通费用等支出增加。3、项目支出增加了97.08万元，殡仪馆提质改造EPC项目本年完工并交付使用，项目工程款项按合同节点支付，相应项目支出增加较大。4、年末财政拨款结转结余减少136.31万元。</w:t>
      </w:r>
    </w:p>
    <w:p>
      <w:pPr>
        <w:pStyle w:val="11"/>
        <w:numPr>
          <w:ilvl w:val="0"/>
          <w:numId w:val="0"/>
        </w:numPr>
        <w:ind w:firstLine="640" w:firstLineChars="200"/>
        <w:rPr>
          <w:rFonts w:hint="eastAsia" w:hAnsi="黑体"/>
          <w:b w:val="0"/>
          <w:bCs/>
          <w:sz w:val="32"/>
          <w:szCs w:val="32"/>
        </w:rPr>
      </w:pPr>
      <w:r>
        <w:rPr>
          <w:rFonts w:hint="eastAsia" w:hAnsi="黑体"/>
          <w:b w:val="0"/>
          <w:bCs/>
          <w:sz w:val="32"/>
          <w:szCs w:val="32"/>
          <w:lang w:val="en-US" w:eastAsia="zh-CN"/>
        </w:rPr>
        <w:t xml:space="preserve">五、 </w:t>
      </w:r>
      <w:r>
        <w:rPr>
          <w:rFonts w:hint="eastAsia" w:hAnsi="黑体"/>
          <w:b w:val="0"/>
          <w:bCs/>
          <w:sz w:val="32"/>
          <w:szCs w:val="32"/>
        </w:rPr>
        <w:t>一般公共预算财政拨款支出决算情况说明</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1"/>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360.52</w:t>
      </w:r>
      <w:r>
        <w:rPr>
          <w:rFonts w:hint="eastAsia" w:ascii="仿宋_GB2312" w:hAnsi="仿宋_GB2312" w:eastAsia="仿宋_GB2312" w:cs="仿宋_GB2312"/>
          <w:b w:val="0"/>
          <w:bCs w:val="0"/>
          <w:sz w:val="32"/>
          <w:szCs w:val="32"/>
        </w:rPr>
        <w:t>万元，占本年支出合计的</w:t>
      </w:r>
      <w:r>
        <w:rPr>
          <w:rFonts w:hint="eastAsia" w:ascii="仿宋_GB2312" w:hAnsi="仿宋_GB2312" w:eastAsia="仿宋_GB2312" w:cs="仿宋_GB2312"/>
          <w:b w:val="0"/>
          <w:bCs w:val="0"/>
          <w:sz w:val="32"/>
          <w:szCs w:val="32"/>
          <w:lang w:val="en-US" w:eastAsia="zh-CN"/>
        </w:rPr>
        <w:t>44.99</w:t>
      </w:r>
      <w:r>
        <w:rPr>
          <w:rFonts w:hint="eastAsia" w:ascii="仿宋_GB2312" w:hAnsi="仿宋_GB2312" w:eastAsia="仿宋_GB2312" w:cs="仿宋_GB2312"/>
          <w:b w:val="0"/>
          <w:bCs w:val="0"/>
          <w:sz w:val="32"/>
          <w:szCs w:val="32"/>
        </w:rPr>
        <w:t>%，与上年相比，财政拨款支出增加</w:t>
      </w:r>
      <w:r>
        <w:rPr>
          <w:rFonts w:hint="eastAsia" w:ascii="仿宋_GB2312" w:hAnsi="仿宋_GB2312" w:eastAsia="仿宋_GB2312" w:cs="仿宋_GB2312"/>
          <w:b w:val="0"/>
          <w:bCs w:val="0"/>
          <w:sz w:val="32"/>
          <w:szCs w:val="32"/>
          <w:lang w:val="en-US" w:eastAsia="zh-CN"/>
        </w:rPr>
        <w:t>42.45</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13.35</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2021年我单位工作人员增加4人，增人增资支出增加25.4万元；同时加大财政拨款对人员经费支出比重，增加人员经费支出7.33万元。2、公用经费支出增加了12.47万元，主要为水电费、其他交通费用等支出增加。3、项目支出减少2.76万元，主要为无名遗体及特殊遗体处理费减少。</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1"/>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360.52万元</w:t>
      </w:r>
      <w:r>
        <w:rPr>
          <w:rFonts w:hint="eastAsia" w:ascii="仿宋_GB2312" w:hAnsi="仿宋_GB2312" w:eastAsia="仿宋_GB2312" w:cs="仿宋_GB2312"/>
          <w:b w:val="0"/>
          <w:bCs w:val="0"/>
          <w:sz w:val="32"/>
          <w:szCs w:val="32"/>
        </w:rPr>
        <w:t>万元，主要用于以下方面：</w:t>
      </w:r>
      <w:r>
        <w:rPr>
          <w:rFonts w:hint="eastAsia" w:ascii="仿宋_GB2312" w:hAnsi="仿宋_GB2312" w:eastAsia="仿宋_GB2312" w:cs="仿宋_GB2312"/>
          <w:b w:val="0"/>
          <w:bCs w:val="0"/>
          <w:sz w:val="32"/>
          <w:szCs w:val="32"/>
          <w:lang w:eastAsia="zh-CN"/>
        </w:rPr>
        <w:t>社会保障和就业</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347.27</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96.32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卫生健康</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13.25</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3.68</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2021年度财政拨款支出年初预算数为535.36万元，支出决算数为</w:t>
      </w:r>
      <w:r>
        <w:rPr>
          <w:rFonts w:hint="eastAsia" w:ascii="仿宋_GB2312" w:hAnsi="仿宋_GB2312" w:eastAsia="仿宋_GB2312" w:cs="仿宋_GB2312"/>
          <w:b w:val="0"/>
          <w:bCs w:val="0"/>
          <w:sz w:val="32"/>
          <w:szCs w:val="32"/>
          <w:lang w:val="en-US" w:eastAsia="zh-CN"/>
        </w:rPr>
        <w:t>360.52</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67.34</w:t>
      </w:r>
      <w:r>
        <w:rPr>
          <w:rFonts w:hint="eastAsia" w:ascii="仿宋_GB2312" w:hAnsi="仿宋_GB2312" w:eastAsia="仿宋_GB2312" w:cs="仿宋_GB2312"/>
          <w:b w:val="0"/>
          <w:bCs w:val="0"/>
          <w:sz w:val="32"/>
          <w:szCs w:val="32"/>
        </w:rPr>
        <w:t>%，其中：</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社会保障和就业支出（类）行政事业单位养老支出（款）机关事业单位基本养老保险缴费支出（项）。</w:t>
      </w:r>
    </w:p>
    <w:p>
      <w:pPr>
        <w:pStyle w:val="11"/>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22.36</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决算数</w:t>
      </w:r>
      <w:r>
        <w:rPr>
          <w:rFonts w:hint="eastAsia" w:ascii="仿宋_GB2312" w:hAnsi="仿宋_GB2312" w:eastAsia="仿宋_GB2312" w:cs="仿宋_GB2312"/>
          <w:b w:val="0"/>
          <w:bCs w:val="0"/>
          <w:sz w:val="32"/>
          <w:szCs w:val="32"/>
          <w:lang w:eastAsia="zh-CN"/>
        </w:rPr>
        <w:t>大</w:t>
      </w:r>
      <w:r>
        <w:rPr>
          <w:rFonts w:hint="eastAsia" w:ascii="仿宋_GB2312" w:hAnsi="仿宋_GB2312" w:eastAsia="仿宋_GB2312" w:cs="仿宋_GB2312"/>
          <w:b w:val="0"/>
          <w:bCs w:val="0"/>
          <w:sz w:val="32"/>
          <w:szCs w:val="32"/>
        </w:rPr>
        <w:t>于年初预算数的主要原因是：</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年初</w:t>
      </w:r>
      <w:r>
        <w:rPr>
          <w:rFonts w:hint="eastAsia" w:ascii="仿宋_GB2312" w:hAnsi="仿宋_GB2312" w:eastAsia="仿宋_GB2312" w:cs="仿宋_GB2312"/>
          <w:b w:val="0"/>
          <w:bCs w:val="0"/>
          <w:sz w:val="32"/>
          <w:szCs w:val="32"/>
          <w:lang w:eastAsia="zh-CN"/>
        </w:rPr>
        <w:t>经费拨款</w:t>
      </w:r>
      <w:r>
        <w:rPr>
          <w:rFonts w:hint="eastAsia" w:ascii="仿宋_GB2312" w:hAnsi="仿宋_GB2312" w:eastAsia="仿宋_GB2312" w:cs="仿宋_GB2312"/>
          <w:b w:val="0"/>
          <w:bCs w:val="0"/>
          <w:sz w:val="32"/>
          <w:szCs w:val="32"/>
        </w:rPr>
        <w:t>预算未安排，年中</w:t>
      </w:r>
      <w:r>
        <w:rPr>
          <w:rFonts w:hint="eastAsia" w:ascii="仿宋_GB2312" w:hAnsi="仿宋_GB2312" w:eastAsia="仿宋_GB2312" w:cs="仿宋_GB2312"/>
          <w:b w:val="0"/>
          <w:bCs w:val="0"/>
          <w:sz w:val="32"/>
          <w:szCs w:val="32"/>
          <w:lang w:eastAsia="zh-CN"/>
        </w:rPr>
        <w:t>经费拨款</w:t>
      </w:r>
      <w:r>
        <w:rPr>
          <w:rFonts w:hint="eastAsia" w:ascii="仿宋_GB2312" w:hAnsi="仿宋_GB2312" w:eastAsia="仿宋_GB2312" w:cs="仿宋_GB2312"/>
          <w:b w:val="0"/>
          <w:bCs w:val="0"/>
          <w:sz w:val="32"/>
          <w:szCs w:val="32"/>
        </w:rPr>
        <w:t>追加安排</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2、年初我单位</w:t>
      </w:r>
      <w:r>
        <w:rPr>
          <w:rFonts w:hint="eastAsia" w:ascii="仿宋_GB2312" w:hAnsi="仿宋_GB2312" w:eastAsia="仿宋_GB2312" w:cs="仿宋_GB2312"/>
          <w:b w:val="0"/>
          <w:bCs w:val="0"/>
          <w:sz w:val="32"/>
          <w:szCs w:val="32"/>
        </w:rPr>
        <w:t>基本养老保险缴费支出</w:t>
      </w:r>
      <w:r>
        <w:rPr>
          <w:rFonts w:hint="eastAsia" w:ascii="仿宋_GB2312" w:hAnsi="仿宋_GB2312" w:eastAsia="仿宋_GB2312" w:cs="仿宋_GB2312"/>
          <w:b w:val="0"/>
          <w:bCs w:val="0"/>
          <w:sz w:val="32"/>
          <w:szCs w:val="32"/>
          <w:lang w:eastAsia="zh-CN"/>
        </w:rPr>
        <w:t>由纳入一般公共预算管理的非税收入拨款安排在殡葬项中支出，</w:t>
      </w:r>
      <w:r>
        <w:rPr>
          <w:rFonts w:hint="eastAsia" w:ascii="仿宋_GB2312" w:hAnsi="仿宋_GB2312" w:eastAsia="仿宋_GB2312" w:cs="仿宋_GB2312"/>
          <w:b w:val="0"/>
          <w:bCs w:val="0"/>
          <w:sz w:val="32"/>
          <w:szCs w:val="32"/>
          <w:lang w:val="en-US" w:eastAsia="zh-CN"/>
        </w:rPr>
        <w:t>为预估数据，存在偏差；</w:t>
      </w:r>
      <w:r>
        <w:rPr>
          <w:rFonts w:hint="eastAsia" w:ascii="仿宋_GB2312" w:hAnsi="仿宋_GB2312" w:eastAsia="仿宋_GB2312" w:cs="仿宋_GB2312"/>
          <w:b w:val="0"/>
          <w:bCs w:val="0"/>
          <w:sz w:val="32"/>
          <w:szCs w:val="32"/>
          <w:lang w:eastAsia="zh-CN"/>
        </w:rPr>
        <w:t>决算时分类调整，将该项由</w:t>
      </w:r>
      <w:r>
        <w:rPr>
          <w:rFonts w:hint="eastAsia" w:ascii="仿宋_GB2312" w:hAnsi="仿宋_GB2312" w:eastAsia="仿宋_GB2312" w:cs="仿宋_GB2312"/>
          <w:b w:val="0"/>
          <w:bCs w:val="0"/>
          <w:sz w:val="32"/>
          <w:szCs w:val="32"/>
          <w:lang w:val="en-US" w:eastAsia="zh-CN"/>
        </w:rPr>
        <w:t>殡葬</w:t>
      </w:r>
      <w:r>
        <w:rPr>
          <w:rFonts w:hint="eastAsia" w:ascii="仿宋_GB2312" w:hAnsi="仿宋_GB2312" w:eastAsia="仿宋_GB2312" w:cs="仿宋_GB2312"/>
          <w:b w:val="0"/>
          <w:bCs w:val="0"/>
          <w:sz w:val="32"/>
          <w:szCs w:val="32"/>
          <w:lang w:eastAsia="zh-CN"/>
        </w:rPr>
        <w:t>支出调整到</w:t>
      </w:r>
      <w:r>
        <w:rPr>
          <w:rFonts w:hint="eastAsia" w:ascii="仿宋_GB2312" w:hAnsi="仿宋_GB2312" w:eastAsia="仿宋_GB2312" w:cs="仿宋_GB2312"/>
          <w:b w:val="0"/>
          <w:bCs w:val="0"/>
          <w:sz w:val="32"/>
          <w:szCs w:val="32"/>
        </w:rPr>
        <w:t>机关事业单位基本养老保险缴费支出</w:t>
      </w:r>
      <w:r>
        <w:rPr>
          <w:rFonts w:hint="eastAsia" w:ascii="仿宋_GB2312" w:hAnsi="仿宋_GB2312" w:eastAsia="仿宋_GB2312" w:cs="仿宋_GB2312"/>
          <w:b w:val="0"/>
          <w:bCs w:val="0"/>
          <w:sz w:val="32"/>
          <w:szCs w:val="32"/>
          <w:lang w:val="en-US" w:eastAsia="zh-CN"/>
        </w:rPr>
        <w:t>。</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2、社会保障和就业支出（类）社会福利（款）殡葬（项）。</w:t>
      </w:r>
    </w:p>
    <w:p>
      <w:pPr>
        <w:pStyle w:val="11"/>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535.36</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324.92</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60.69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决算数小于年初预算数的主要原因是：</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决算分类调整，将纳入一般公共预算管理的非税收入拨款支出</w:t>
      </w:r>
      <w:r>
        <w:rPr>
          <w:rFonts w:hint="eastAsia" w:ascii="仿宋_GB2312" w:hAnsi="仿宋_GB2312" w:eastAsia="仿宋_GB2312" w:cs="仿宋_GB2312"/>
          <w:b w:val="0"/>
          <w:bCs w:val="0"/>
          <w:sz w:val="32"/>
          <w:szCs w:val="32"/>
          <w:lang w:val="en-US" w:eastAsia="zh-CN"/>
        </w:rPr>
        <w:t>259万元调整到事业收入支出。2、决算分类调整，将养老保险和医疗保险单独分类列支。3、经费拨款支出增加48.56万元，主要为增人增资、奖金、退休人员生活补助等支出。</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卫生健康支出</w:t>
      </w:r>
      <w:r>
        <w:rPr>
          <w:rFonts w:hint="eastAsia" w:ascii="仿宋_GB2312" w:hAnsi="仿宋_GB2312" w:eastAsia="仿宋_GB2312" w:cs="仿宋_GB2312"/>
          <w:b w:val="0"/>
          <w:bCs w:val="0"/>
          <w:sz w:val="32"/>
          <w:szCs w:val="32"/>
          <w:lang w:val="en-US" w:eastAsia="zh-CN"/>
        </w:rPr>
        <w:t>（类）行政事业单位医疗（款）事业单位医疗（项）</w:t>
      </w:r>
      <w:r>
        <w:rPr>
          <w:rFonts w:hint="eastAsia" w:ascii="仿宋_GB2312" w:hAnsi="仿宋_GB2312" w:eastAsia="仿宋_GB2312" w:cs="仿宋_GB2312"/>
          <w:b w:val="0"/>
          <w:bCs w:val="0"/>
          <w:sz w:val="32"/>
          <w:szCs w:val="32"/>
        </w:rPr>
        <w:t>。</w:t>
      </w:r>
    </w:p>
    <w:p>
      <w:pPr>
        <w:pStyle w:val="11"/>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13.25</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决算数</w:t>
      </w:r>
      <w:r>
        <w:rPr>
          <w:rFonts w:hint="eastAsia" w:ascii="仿宋_GB2312" w:hAnsi="仿宋_GB2312" w:eastAsia="仿宋_GB2312" w:cs="仿宋_GB2312"/>
          <w:b w:val="0"/>
          <w:bCs w:val="0"/>
          <w:sz w:val="32"/>
          <w:szCs w:val="32"/>
          <w:lang w:eastAsia="zh-CN"/>
        </w:rPr>
        <w:t>大</w:t>
      </w:r>
      <w:r>
        <w:rPr>
          <w:rFonts w:hint="eastAsia" w:ascii="仿宋_GB2312" w:hAnsi="仿宋_GB2312" w:eastAsia="仿宋_GB2312" w:cs="仿宋_GB2312"/>
          <w:b w:val="0"/>
          <w:bCs w:val="0"/>
          <w:sz w:val="32"/>
          <w:szCs w:val="32"/>
        </w:rPr>
        <w:t>于年初预算数的主要原因是：</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年初</w:t>
      </w:r>
      <w:r>
        <w:rPr>
          <w:rFonts w:hint="eastAsia" w:ascii="仿宋_GB2312" w:hAnsi="仿宋_GB2312" w:eastAsia="仿宋_GB2312" w:cs="仿宋_GB2312"/>
          <w:b w:val="0"/>
          <w:bCs w:val="0"/>
          <w:sz w:val="32"/>
          <w:szCs w:val="32"/>
          <w:lang w:eastAsia="zh-CN"/>
        </w:rPr>
        <w:t>经费拨款</w:t>
      </w:r>
      <w:r>
        <w:rPr>
          <w:rFonts w:hint="eastAsia" w:ascii="仿宋_GB2312" w:hAnsi="仿宋_GB2312" w:eastAsia="仿宋_GB2312" w:cs="仿宋_GB2312"/>
          <w:b w:val="0"/>
          <w:bCs w:val="0"/>
          <w:sz w:val="32"/>
          <w:szCs w:val="32"/>
        </w:rPr>
        <w:t>预算未安排，年中</w:t>
      </w:r>
      <w:r>
        <w:rPr>
          <w:rFonts w:hint="eastAsia" w:ascii="仿宋_GB2312" w:hAnsi="仿宋_GB2312" w:eastAsia="仿宋_GB2312" w:cs="仿宋_GB2312"/>
          <w:b w:val="0"/>
          <w:bCs w:val="0"/>
          <w:sz w:val="32"/>
          <w:szCs w:val="32"/>
          <w:lang w:eastAsia="zh-CN"/>
        </w:rPr>
        <w:t>经费拨款</w:t>
      </w:r>
      <w:r>
        <w:rPr>
          <w:rFonts w:hint="eastAsia" w:ascii="仿宋_GB2312" w:hAnsi="仿宋_GB2312" w:eastAsia="仿宋_GB2312" w:cs="仿宋_GB2312"/>
          <w:b w:val="0"/>
          <w:bCs w:val="0"/>
          <w:sz w:val="32"/>
          <w:szCs w:val="32"/>
        </w:rPr>
        <w:t>追加安排</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2、年初我单位</w:t>
      </w:r>
      <w:r>
        <w:rPr>
          <w:rFonts w:hint="eastAsia" w:ascii="仿宋_GB2312" w:hAnsi="仿宋_GB2312" w:eastAsia="仿宋_GB2312" w:cs="仿宋_GB2312"/>
          <w:b w:val="0"/>
          <w:bCs w:val="0"/>
          <w:sz w:val="32"/>
          <w:szCs w:val="32"/>
          <w:lang w:eastAsia="zh-CN"/>
        </w:rPr>
        <w:t>医疗保险</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eastAsia="zh-CN"/>
        </w:rPr>
        <w:t>由纳入一般公共预算管理的非税收入拨款安排在殡葬项中支出，为</w:t>
      </w:r>
      <w:r>
        <w:rPr>
          <w:rFonts w:hint="eastAsia" w:ascii="仿宋_GB2312" w:hAnsi="仿宋_GB2312" w:eastAsia="仿宋_GB2312" w:cs="仿宋_GB2312"/>
          <w:b w:val="0"/>
          <w:bCs w:val="0"/>
          <w:sz w:val="32"/>
          <w:szCs w:val="32"/>
          <w:lang w:val="en-US" w:eastAsia="zh-CN"/>
        </w:rPr>
        <w:t>预估数据，存在偏差；</w:t>
      </w:r>
      <w:r>
        <w:rPr>
          <w:rFonts w:hint="eastAsia" w:ascii="仿宋_GB2312" w:hAnsi="仿宋_GB2312" w:eastAsia="仿宋_GB2312" w:cs="仿宋_GB2312"/>
          <w:b w:val="0"/>
          <w:bCs w:val="0"/>
          <w:sz w:val="32"/>
          <w:szCs w:val="32"/>
          <w:lang w:eastAsia="zh-CN"/>
        </w:rPr>
        <w:t>决算时分类调整，将该项由</w:t>
      </w:r>
      <w:r>
        <w:rPr>
          <w:rFonts w:hint="eastAsia" w:ascii="仿宋_GB2312" w:hAnsi="仿宋_GB2312" w:eastAsia="仿宋_GB2312" w:cs="仿宋_GB2312"/>
          <w:b w:val="0"/>
          <w:bCs w:val="0"/>
          <w:sz w:val="32"/>
          <w:szCs w:val="32"/>
          <w:lang w:val="en-US" w:eastAsia="zh-CN"/>
        </w:rPr>
        <w:t>殡葬</w:t>
      </w:r>
      <w:r>
        <w:rPr>
          <w:rFonts w:hint="eastAsia" w:ascii="仿宋_GB2312" w:hAnsi="仿宋_GB2312" w:eastAsia="仿宋_GB2312" w:cs="仿宋_GB2312"/>
          <w:b w:val="0"/>
          <w:bCs w:val="0"/>
          <w:sz w:val="32"/>
          <w:szCs w:val="32"/>
          <w:lang w:eastAsia="zh-CN"/>
        </w:rPr>
        <w:t>支出调整到</w:t>
      </w:r>
      <w:r>
        <w:rPr>
          <w:rFonts w:hint="eastAsia" w:ascii="仿宋_GB2312" w:hAnsi="仿宋_GB2312" w:eastAsia="仿宋_GB2312" w:cs="仿宋_GB2312"/>
          <w:b w:val="0"/>
          <w:bCs w:val="0"/>
          <w:sz w:val="32"/>
          <w:szCs w:val="32"/>
          <w:lang w:val="en-US" w:eastAsia="zh-CN"/>
        </w:rPr>
        <w:t>事业单位医疗</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w:t>
      </w:r>
    </w:p>
    <w:p>
      <w:pPr>
        <w:pStyle w:val="11"/>
        <w:ind w:firstLine="640" w:firstLineChars="200"/>
        <w:rPr>
          <w:rFonts w:hAnsi="黑体"/>
          <w:b w:val="0"/>
          <w:bCs/>
          <w:sz w:val="32"/>
          <w:szCs w:val="32"/>
        </w:rPr>
      </w:pPr>
      <w:r>
        <w:rPr>
          <w:rFonts w:hint="eastAsia" w:hAnsi="黑体"/>
          <w:b w:val="0"/>
          <w:bCs/>
          <w:sz w:val="32"/>
          <w:szCs w:val="32"/>
        </w:rPr>
        <w:t>六、一般公共预算财政拨款基本支出决算情况说明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2021年度财政拨款基本支出</w:t>
      </w:r>
      <w:r>
        <w:rPr>
          <w:rFonts w:hint="eastAsia" w:ascii="仿宋_GB2312" w:hAnsi="仿宋_GB2312" w:eastAsia="仿宋_GB2312" w:cs="仿宋_GB2312"/>
          <w:b w:val="0"/>
          <w:bCs w:val="0"/>
          <w:sz w:val="32"/>
          <w:szCs w:val="32"/>
          <w:lang w:val="en-US" w:eastAsia="zh-CN"/>
        </w:rPr>
        <w:t>343.27</w:t>
      </w:r>
      <w:r>
        <w:rPr>
          <w:rFonts w:hint="eastAsia" w:ascii="仿宋_GB2312" w:hAnsi="仿宋_GB2312" w:eastAsia="仿宋_GB2312" w:cs="仿宋_GB2312"/>
          <w:b w:val="0"/>
          <w:bCs w:val="0"/>
          <w:sz w:val="32"/>
          <w:szCs w:val="32"/>
        </w:rPr>
        <w:t>万元，其中：</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264.31</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77</w:t>
      </w:r>
      <w:r>
        <w:rPr>
          <w:rFonts w:hint="eastAsia" w:ascii="仿宋_GB2312" w:hAnsi="仿宋_GB2312" w:eastAsia="仿宋_GB2312" w:cs="仿宋_GB2312"/>
          <w:b w:val="0"/>
          <w:bCs w:val="0"/>
          <w:sz w:val="32"/>
          <w:szCs w:val="32"/>
        </w:rPr>
        <w:t>%,主要包括基本工资、奖金、绩效工资、机关事业单位基本养老保险缴费、职工基本医疗保险缴费、其他社会保障缴费、</w:t>
      </w:r>
      <w:r>
        <w:rPr>
          <w:rFonts w:hint="eastAsia" w:ascii="仿宋_GB2312" w:hAnsi="仿宋_GB2312" w:eastAsia="仿宋_GB2312" w:cs="仿宋_GB2312"/>
          <w:b w:val="0"/>
          <w:bCs w:val="0"/>
          <w:sz w:val="32"/>
          <w:szCs w:val="32"/>
          <w:lang w:eastAsia="zh-CN"/>
        </w:rPr>
        <w:t>生活补助、其他人对个人和家庭的补助</w:t>
      </w:r>
      <w:r>
        <w:rPr>
          <w:rFonts w:hint="eastAsia" w:ascii="仿宋_GB2312" w:hAnsi="仿宋_GB2312" w:eastAsia="仿宋_GB2312" w:cs="仿宋_GB2312"/>
          <w:b w:val="0"/>
          <w:bCs w:val="0"/>
          <w:sz w:val="32"/>
          <w:szCs w:val="32"/>
        </w:rPr>
        <w:t>支出；</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公用经费</w:t>
      </w:r>
      <w:r>
        <w:rPr>
          <w:rFonts w:hint="eastAsia" w:ascii="仿宋_GB2312" w:hAnsi="仿宋_GB2312" w:eastAsia="仿宋_GB2312" w:cs="仿宋_GB2312"/>
          <w:b w:val="0"/>
          <w:bCs w:val="0"/>
          <w:sz w:val="32"/>
          <w:szCs w:val="32"/>
          <w:lang w:val="en-US" w:eastAsia="zh-CN"/>
        </w:rPr>
        <w:t>78.96</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b w:val="0"/>
          <w:bCs w:val="0"/>
          <w:sz w:val="32"/>
          <w:szCs w:val="32"/>
        </w:rPr>
        <w:t>%，主要包括办公费、印刷费、</w:t>
      </w:r>
      <w:r>
        <w:rPr>
          <w:rFonts w:hint="eastAsia" w:ascii="仿宋_GB2312" w:hAnsi="仿宋_GB2312" w:eastAsia="仿宋_GB2312" w:cs="仿宋_GB2312"/>
          <w:b w:val="0"/>
          <w:bCs w:val="0"/>
          <w:sz w:val="32"/>
          <w:szCs w:val="32"/>
          <w:lang w:eastAsia="zh-CN"/>
        </w:rPr>
        <w:t>水费、电费、邮电费、差旅费、培训费、公务接待费、专用燃料费、工会经费、公务用车运行维护费、其他交通费用、其他商品和服务支出、办公设备购置</w:t>
      </w:r>
      <w:r>
        <w:rPr>
          <w:rFonts w:hint="eastAsia" w:ascii="仿宋_GB2312" w:hAnsi="仿宋_GB2312" w:eastAsia="仿宋_GB2312" w:cs="仿宋_GB2312"/>
          <w:b w:val="0"/>
          <w:bCs w:val="0"/>
          <w:sz w:val="32"/>
          <w:szCs w:val="32"/>
        </w:rPr>
        <w:t>。</w:t>
      </w:r>
    </w:p>
    <w:p>
      <w:pPr>
        <w:pStyle w:val="11"/>
        <w:numPr>
          <w:ilvl w:val="0"/>
          <w:numId w:val="0"/>
        </w:numPr>
        <w:ind w:leftChars="0" w:firstLine="640" w:firstLineChars="200"/>
        <w:rPr>
          <w:rFonts w:hint="eastAsia" w:hAnsi="黑体"/>
          <w:b w:val="0"/>
          <w:bCs/>
          <w:sz w:val="32"/>
          <w:szCs w:val="32"/>
        </w:rPr>
      </w:pPr>
      <w:r>
        <w:rPr>
          <w:rFonts w:hint="eastAsia" w:hAnsi="黑体"/>
          <w:b w:val="0"/>
          <w:bCs/>
          <w:sz w:val="32"/>
          <w:szCs w:val="32"/>
          <w:lang w:eastAsia="zh-CN"/>
        </w:rPr>
        <w:t>七、</w:t>
      </w:r>
      <w:r>
        <w:rPr>
          <w:rFonts w:hint="eastAsia" w:hAnsi="黑体"/>
          <w:b w:val="0"/>
          <w:bCs/>
          <w:sz w:val="32"/>
          <w:szCs w:val="32"/>
        </w:rPr>
        <w:t>一般公共预算财政拨款“三公”经费支出决算情况说明</w:t>
      </w:r>
    </w:p>
    <w:p>
      <w:pPr>
        <w:pStyle w:val="11"/>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2021年度“三公”经费财政拨款支出预算为</w:t>
      </w:r>
      <w:r>
        <w:rPr>
          <w:rFonts w:hint="eastAsia" w:ascii="仿宋_GB2312" w:hAnsi="仿宋_GB2312" w:eastAsia="仿宋_GB2312" w:cs="仿宋_GB2312"/>
          <w:b w:val="0"/>
          <w:bCs w:val="0"/>
          <w:sz w:val="32"/>
          <w:szCs w:val="32"/>
          <w:lang w:val="en-US" w:eastAsia="zh-CN"/>
        </w:rPr>
        <w:t>17.5</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10.77</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61.54</w:t>
      </w:r>
      <w:r>
        <w:rPr>
          <w:rFonts w:hint="eastAsia" w:ascii="仿宋_GB2312" w:hAnsi="仿宋_GB2312" w:eastAsia="仿宋_GB2312" w:cs="仿宋_GB2312"/>
          <w:b w:val="0"/>
          <w:bCs w:val="0"/>
          <w:sz w:val="32"/>
          <w:szCs w:val="32"/>
        </w:rPr>
        <w:t>%，其中：</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因公出国（境）费支出预算为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万元，决算数等于预算数，与上年保持一致。</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公务接待费支出预算为</w:t>
      </w:r>
      <w:r>
        <w:rPr>
          <w:rFonts w:hint="eastAsia" w:ascii="仿宋_GB2312" w:hAnsi="仿宋_GB2312" w:eastAsia="仿宋_GB2312" w:cs="仿宋_GB2312"/>
          <w:b w:val="0"/>
          <w:bCs w:val="0"/>
          <w:sz w:val="32"/>
          <w:szCs w:val="32"/>
          <w:lang w:val="en-US" w:eastAsia="zh-CN"/>
        </w:rPr>
        <w:t>2.5</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0.25</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%，决算数小于预算数的主要原因是</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我单位认真贯彻落实中央八项规定及其实施细则精神，厉行节约，严格控制公务接待支出。与上年相比减少</w:t>
      </w:r>
      <w:r>
        <w:rPr>
          <w:rFonts w:hint="eastAsia" w:ascii="仿宋_GB2312" w:hAnsi="仿宋_GB2312" w:eastAsia="仿宋_GB2312" w:cs="仿宋_GB2312"/>
          <w:b w:val="0"/>
          <w:bCs w:val="0"/>
          <w:sz w:val="32"/>
          <w:szCs w:val="32"/>
          <w:lang w:val="en-US" w:eastAsia="zh-CN"/>
        </w:rPr>
        <w:t>0.34</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57.63</w:t>
      </w:r>
      <w:r>
        <w:rPr>
          <w:rFonts w:hint="eastAsia" w:ascii="仿宋_GB2312" w:hAnsi="仿宋_GB2312" w:eastAsia="仿宋_GB2312" w:cs="仿宋_GB2312"/>
          <w:b w:val="0"/>
          <w:bCs w:val="0"/>
          <w:sz w:val="32"/>
          <w:szCs w:val="32"/>
        </w:rPr>
        <w:t>%,减少的主要原因是厉行勤俭节约，</w:t>
      </w:r>
      <w:r>
        <w:rPr>
          <w:rFonts w:hint="eastAsia" w:ascii="仿宋_GB2312" w:hAnsi="仿宋_GB2312" w:eastAsia="仿宋_GB2312" w:cs="仿宋_GB2312"/>
          <w:b w:val="0"/>
          <w:bCs w:val="0"/>
          <w:sz w:val="32"/>
          <w:szCs w:val="32"/>
          <w:lang w:eastAsia="zh-CN"/>
        </w:rPr>
        <w:t>过“紧日子”，</w:t>
      </w:r>
      <w:r>
        <w:rPr>
          <w:rFonts w:hint="eastAsia" w:ascii="仿宋_GB2312" w:hAnsi="仿宋_GB2312" w:eastAsia="仿宋_GB2312" w:cs="仿宋_GB2312"/>
          <w:b w:val="0"/>
          <w:bCs w:val="0"/>
          <w:sz w:val="32"/>
          <w:szCs w:val="32"/>
        </w:rPr>
        <w:t>进一步压缩了公务接待支出。</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公务用车购置费支出预算为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万元，决算数等于预算数，与上年保持一致。</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公务用车运行维护费支出预算为</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10.52</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70.13</w:t>
      </w:r>
      <w:r>
        <w:rPr>
          <w:rFonts w:hint="eastAsia" w:ascii="仿宋_GB2312" w:hAnsi="仿宋_GB2312" w:eastAsia="仿宋_GB2312" w:cs="仿宋_GB2312"/>
          <w:b w:val="0"/>
          <w:bCs w:val="0"/>
          <w:sz w:val="32"/>
          <w:szCs w:val="32"/>
        </w:rPr>
        <w:t>%，决算数小于预算数的主要原因是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认真贯彻落实中央八项规定及其实施细则精神，厉行节约，</w:t>
      </w:r>
      <w:r>
        <w:rPr>
          <w:rFonts w:hint="eastAsia" w:ascii="仿宋_GB2312" w:hAnsi="仿宋_GB2312" w:eastAsia="仿宋_GB2312" w:cs="仿宋_GB2312"/>
          <w:b w:val="0"/>
          <w:bCs w:val="0"/>
          <w:sz w:val="32"/>
          <w:szCs w:val="32"/>
          <w:lang w:eastAsia="zh-CN"/>
        </w:rPr>
        <w:t>过“紧日子”，</w:t>
      </w:r>
      <w:r>
        <w:rPr>
          <w:rFonts w:hint="eastAsia" w:ascii="仿宋_GB2312" w:hAnsi="仿宋_GB2312" w:eastAsia="仿宋_GB2312" w:cs="仿宋_GB2312"/>
          <w:b w:val="0"/>
          <w:bCs w:val="0"/>
          <w:sz w:val="32"/>
          <w:szCs w:val="32"/>
        </w:rPr>
        <w:t>严格控制公务用车支出。与上年相比减少</w:t>
      </w:r>
      <w:r>
        <w:rPr>
          <w:rFonts w:hint="eastAsia" w:ascii="仿宋_GB2312" w:hAnsi="仿宋_GB2312" w:eastAsia="仿宋_GB2312" w:cs="仿宋_GB2312"/>
          <w:b w:val="0"/>
          <w:bCs w:val="0"/>
          <w:sz w:val="32"/>
          <w:szCs w:val="32"/>
          <w:lang w:val="en-US" w:eastAsia="zh-CN"/>
        </w:rPr>
        <w:t>1.95</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15.64</w:t>
      </w:r>
      <w:r>
        <w:rPr>
          <w:rFonts w:hint="eastAsia" w:ascii="仿宋_GB2312" w:hAnsi="仿宋_GB2312" w:eastAsia="仿宋_GB2312" w:cs="仿宋_GB2312"/>
          <w:b w:val="0"/>
          <w:bCs w:val="0"/>
          <w:sz w:val="32"/>
          <w:szCs w:val="32"/>
        </w:rPr>
        <w:t>%,减少的主要原因是</w:t>
      </w:r>
      <w:r>
        <w:rPr>
          <w:rFonts w:hint="eastAsia" w:ascii="仿宋_GB2312" w:hAnsi="仿宋_GB2312" w:eastAsia="仿宋_GB2312" w:cs="仿宋_GB2312"/>
          <w:b w:val="0"/>
          <w:bCs w:val="0"/>
          <w:sz w:val="32"/>
          <w:szCs w:val="32"/>
          <w:lang w:val="en-US" w:eastAsia="zh-CN"/>
        </w:rPr>
        <w:t>:本年车辆维修费减少，同时本年业务量较去年减少，相应减少了车辆运行的燃油费和过路过桥费支出。</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2021年度“三公”经费财政拨款支出决算中，公务接待费支出决算</w:t>
      </w:r>
      <w:r>
        <w:rPr>
          <w:rFonts w:hint="eastAsia" w:ascii="仿宋_GB2312" w:hAnsi="仿宋_GB2312" w:eastAsia="仿宋_GB2312" w:cs="仿宋_GB2312"/>
          <w:b w:val="0"/>
          <w:bCs w:val="0"/>
          <w:sz w:val="32"/>
          <w:szCs w:val="32"/>
          <w:lang w:val="en-US" w:eastAsia="zh-CN"/>
        </w:rPr>
        <w:t>0.25</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2.32</w:t>
      </w:r>
      <w:r>
        <w:rPr>
          <w:rFonts w:hint="eastAsia" w:ascii="仿宋_GB2312" w:hAnsi="仿宋_GB2312" w:eastAsia="仿宋_GB2312" w:cs="仿宋_GB2312"/>
          <w:b w:val="0"/>
          <w:bCs w:val="0"/>
          <w:sz w:val="32"/>
          <w:szCs w:val="32"/>
        </w:rPr>
        <w:t>%,因公出国（境）费支出决算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%,公务用车购置费及运行维护费支出决算</w:t>
      </w:r>
      <w:r>
        <w:rPr>
          <w:rFonts w:hint="eastAsia" w:ascii="仿宋_GB2312" w:hAnsi="仿宋_GB2312" w:eastAsia="仿宋_GB2312" w:cs="仿宋_GB2312"/>
          <w:b w:val="0"/>
          <w:bCs w:val="0"/>
          <w:sz w:val="32"/>
          <w:szCs w:val="32"/>
          <w:lang w:val="en-US" w:eastAsia="zh-CN"/>
        </w:rPr>
        <w:t>10.52</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97.68</w:t>
      </w:r>
      <w:r>
        <w:rPr>
          <w:rFonts w:hint="eastAsia" w:ascii="仿宋_GB2312" w:hAnsi="仿宋_GB2312" w:eastAsia="仿宋_GB2312" w:cs="仿宋_GB2312"/>
          <w:b w:val="0"/>
          <w:bCs w:val="0"/>
          <w:sz w:val="32"/>
          <w:szCs w:val="32"/>
        </w:rPr>
        <w:t>%。其中：</w:t>
      </w:r>
    </w:p>
    <w:p>
      <w:pPr>
        <w:pStyle w:val="11"/>
        <w:ind w:firstLine="640" w:firstLineChars="200"/>
        <w:rPr>
          <w:rFonts w:hint="eastAsia" w:asciiTheme="minorEastAsia" w:hAnsiTheme="minorEastAsia" w:eastAsiaTheme="minorEastAsia"/>
          <w:b w:val="0"/>
          <w:bCs w:val="0"/>
          <w:color w:val="FF0000"/>
          <w:sz w:val="32"/>
          <w:szCs w:val="32"/>
          <w:lang w:val="en-US" w:eastAsia="zh-CN"/>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2021年度我单位未开展因公出国（境）活动。</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0.25</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人次，主要是按规定开支的各类公务接待活动发生的接待支出。</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10.52</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val="0"/>
          <w:color w:val="auto"/>
          <w:kern w:val="0"/>
          <w:sz w:val="32"/>
          <w:szCs w:val="32"/>
          <w:lang w:val="en-US" w:eastAsia="zh-CN" w:bidi="ar-SA"/>
        </w:rPr>
        <w:t>本单位无更新公务用车。</w:t>
      </w:r>
      <w:r>
        <w:rPr>
          <w:rFonts w:hint="eastAsia" w:ascii="仿宋_GB2312" w:hAnsi="仿宋_GB2312" w:eastAsia="仿宋_GB2312" w:cs="仿宋_GB2312"/>
          <w:b w:val="0"/>
          <w:bCs w:val="0"/>
          <w:sz w:val="32"/>
          <w:szCs w:val="32"/>
        </w:rPr>
        <w:t>公务用车运行维护费</w:t>
      </w:r>
      <w:r>
        <w:rPr>
          <w:rFonts w:hint="eastAsia" w:ascii="仿宋_GB2312" w:hAnsi="仿宋_GB2312" w:eastAsia="仿宋_GB2312" w:cs="仿宋_GB2312"/>
          <w:b w:val="0"/>
          <w:bCs w:val="0"/>
          <w:sz w:val="32"/>
          <w:szCs w:val="32"/>
          <w:lang w:val="en-US" w:eastAsia="zh-CN"/>
        </w:rPr>
        <w:t>10.52</w:t>
      </w:r>
      <w:r>
        <w:rPr>
          <w:rFonts w:hint="eastAsia" w:ascii="仿宋_GB2312" w:hAnsi="仿宋_GB2312" w:eastAsia="仿宋_GB2312" w:cs="仿宋_GB2312"/>
          <w:b w:val="0"/>
          <w:bCs w:val="0"/>
          <w:sz w:val="32"/>
          <w:szCs w:val="32"/>
        </w:rPr>
        <w:t>万元，主要用于我单位</w:t>
      </w:r>
      <w:r>
        <w:rPr>
          <w:rFonts w:hint="eastAsia" w:ascii="仿宋_GB2312" w:hAnsi="仿宋_GB2312" w:eastAsia="仿宋_GB2312" w:cs="仿宋_GB2312"/>
          <w:b w:val="0"/>
          <w:bCs w:val="0"/>
          <w:sz w:val="32"/>
          <w:szCs w:val="32"/>
          <w:lang w:eastAsia="zh-CN"/>
        </w:rPr>
        <w:t>殡葬</w:t>
      </w:r>
      <w:r>
        <w:rPr>
          <w:rFonts w:hint="eastAsia" w:ascii="仿宋_GB2312" w:hAnsi="仿宋_GB2312" w:eastAsia="仿宋_GB2312" w:cs="仿宋_GB2312"/>
          <w:b w:val="0"/>
          <w:bCs w:val="0"/>
          <w:sz w:val="32"/>
          <w:szCs w:val="32"/>
        </w:rPr>
        <w:t>业务车辆的燃料费、维修费、过路过桥费、保险费等支出，截止2021年12月31日，我单位开支财政拨款的公务用车保有量为</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辆。</w:t>
      </w:r>
    </w:p>
    <w:p>
      <w:pPr>
        <w:pStyle w:val="11"/>
        <w:ind w:firstLine="640" w:firstLineChars="200"/>
        <w:rPr>
          <w:rFonts w:hAnsi="黑体"/>
          <w:b/>
          <w:sz w:val="32"/>
          <w:szCs w:val="32"/>
        </w:rPr>
      </w:pPr>
      <w:r>
        <w:rPr>
          <w:rFonts w:hint="eastAsia" w:hAnsi="黑体"/>
          <w:b w:val="0"/>
          <w:bCs/>
          <w:sz w:val="32"/>
          <w:szCs w:val="32"/>
        </w:rPr>
        <w:t>八、政府性基金预算收入支出决算情况</w:t>
      </w:r>
    </w:p>
    <w:p>
      <w:pPr>
        <w:pStyle w:val="11"/>
        <w:rPr>
          <w:rFonts w:hint="eastAsia" w:ascii="仿宋_GB2312" w:hAnsi="仿宋_GB2312" w:eastAsia="仿宋_GB2312" w:cs="仿宋_GB2312"/>
          <w:b/>
          <w:bCs/>
          <w:color w:val="FF0000"/>
          <w:kern w:val="0"/>
          <w:sz w:val="32"/>
          <w:szCs w:val="32"/>
          <w:lang w:val="en-US" w:eastAsia="zh-CN" w:bidi="ar-SA"/>
        </w:rPr>
      </w:pPr>
      <w:r>
        <w:rPr>
          <w:rFonts w:hint="eastAsia" w:asciiTheme="minorEastAsia" w:hAnsiTheme="minorEastAsia" w:eastAsiaTheme="minorEastAsia"/>
          <w:sz w:val="32"/>
          <w:szCs w:val="32"/>
        </w:rPr>
        <w:t xml:space="preserve">    </w:t>
      </w:r>
      <w:r>
        <w:rPr>
          <w:rFonts w:hint="eastAsia" w:ascii="仿宋_GB2312" w:hAnsi="仿宋_GB2312" w:eastAsia="仿宋_GB2312" w:cs="仿宋_GB2312"/>
          <w:sz w:val="32"/>
          <w:szCs w:val="32"/>
        </w:rPr>
        <w:t xml:space="preserve"> 2021年度政府性基金预算财政拨款收入</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万元；年初结转和结余</w:t>
      </w:r>
      <w:r>
        <w:rPr>
          <w:rFonts w:hint="eastAsia" w:ascii="仿宋_GB2312" w:hAnsi="仿宋_GB2312" w:eastAsia="仿宋_GB2312" w:cs="仿宋_GB2312"/>
          <w:sz w:val="32"/>
          <w:szCs w:val="32"/>
          <w:lang w:val="en-US" w:eastAsia="zh-CN"/>
        </w:rPr>
        <w:t>87.92</w:t>
      </w:r>
      <w:r>
        <w:rPr>
          <w:rFonts w:hint="eastAsia" w:ascii="仿宋_GB2312" w:hAnsi="仿宋_GB2312" w:eastAsia="仿宋_GB2312" w:cs="仿宋_GB2312"/>
          <w:sz w:val="32"/>
          <w:szCs w:val="32"/>
        </w:rPr>
        <w:t>万元；支出</w:t>
      </w:r>
      <w:r>
        <w:rPr>
          <w:rFonts w:hint="eastAsia" w:ascii="仿宋_GB2312" w:hAnsi="仿宋_GB2312" w:eastAsia="仿宋_GB2312" w:cs="仿宋_GB2312"/>
          <w:sz w:val="32"/>
          <w:szCs w:val="32"/>
          <w:lang w:val="en-US" w:eastAsia="zh-CN"/>
        </w:rPr>
        <w:t>137.92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137.92</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万元。具体情况如下：</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其他支出（类）彩票公益金安排的支出（款）用于社会福利的彩票公益金支出（项）。</w:t>
      </w:r>
    </w:p>
    <w:p>
      <w:pPr>
        <w:pStyle w:val="11"/>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137.92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137.92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年初预算数</w:t>
      </w:r>
      <w:r>
        <w:rPr>
          <w:rFonts w:hint="eastAsia" w:ascii="仿宋_GB2312" w:hAnsi="仿宋_GB2312" w:eastAsia="仿宋_GB2312" w:cs="仿宋_GB2312"/>
          <w:sz w:val="32"/>
          <w:szCs w:val="32"/>
          <w:lang w:eastAsia="zh-CN"/>
        </w:rPr>
        <w:t>。</w:t>
      </w:r>
    </w:p>
    <w:p>
      <w:pPr>
        <w:pStyle w:val="11"/>
        <w:numPr>
          <w:ilvl w:val="0"/>
          <w:numId w:val="1"/>
        </w:numPr>
        <w:ind w:firstLine="640" w:firstLineChars="200"/>
        <w:rPr>
          <w:rFonts w:hint="eastAsia" w:hAnsi="黑体"/>
          <w:b w:val="0"/>
          <w:bCs/>
          <w:sz w:val="32"/>
          <w:szCs w:val="32"/>
        </w:rPr>
      </w:pPr>
      <w:r>
        <w:rPr>
          <w:rFonts w:hint="eastAsia" w:hAnsi="黑体"/>
          <w:b w:val="0"/>
          <w:bCs/>
          <w:sz w:val="32"/>
          <w:szCs w:val="32"/>
        </w:rPr>
        <w:t>机关运行经费支出说明</w:t>
      </w:r>
    </w:p>
    <w:p>
      <w:pPr>
        <w:pStyle w:val="11"/>
        <w:numPr>
          <w:ilvl w:val="0"/>
          <w:numId w:val="0"/>
        </w:num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kern w:val="0"/>
          <w:sz w:val="32"/>
          <w:szCs w:val="32"/>
          <w:lang w:val="en-US" w:eastAsia="zh-CN" w:bidi="ar-SA"/>
        </w:rPr>
        <w:t>本单位属于公益一类事业单位，不属于行政单位和参照公务员法管理事业单位，无机关运行经费。</w:t>
      </w:r>
    </w:p>
    <w:p>
      <w:pPr>
        <w:pStyle w:val="11"/>
        <w:ind w:firstLine="640" w:firstLineChars="200"/>
        <w:rPr>
          <w:rFonts w:hAnsi="黑体"/>
          <w:b w:val="0"/>
          <w:bCs/>
          <w:sz w:val="32"/>
          <w:szCs w:val="32"/>
        </w:rPr>
      </w:pPr>
      <w:r>
        <w:rPr>
          <w:rFonts w:hint="eastAsia" w:hAnsi="黑体"/>
          <w:b w:val="0"/>
          <w:bCs/>
          <w:sz w:val="32"/>
          <w:szCs w:val="32"/>
        </w:rPr>
        <w:t>十、一般性支出情况说明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万元；开支培训费</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开展提升单位职工技能培训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人数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val="en-US" w:eastAsia="zh-CN"/>
        </w:rPr>
        <w:t>派遣干部职工2人参加湖南省殡葬协会组织的殡葬业务培训和事业单位工作人员在岗培训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未举办节庆、晚会、论坛、赛事等活动。</w:t>
      </w:r>
    </w:p>
    <w:p>
      <w:pPr>
        <w:pStyle w:val="11"/>
        <w:ind w:firstLine="640" w:firstLineChars="200"/>
        <w:rPr>
          <w:rFonts w:hAnsi="黑体"/>
          <w:b w:val="0"/>
          <w:bCs/>
          <w:sz w:val="32"/>
          <w:szCs w:val="32"/>
        </w:rPr>
      </w:pPr>
      <w:r>
        <w:rPr>
          <w:rFonts w:hint="eastAsia" w:hAnsi="黑体"/>
          <w:b w:val="0"/>
          <w:bCs/>
          <w:sz w:val="32"/>
          <w:szCs w:val="32"/>
        </w:rPr>
        <w:t>十一、政府采购支出说明</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274.44</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88.03</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186.41</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274.44</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15.58</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5.68</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1"/>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十二、国有资产占用情况说明</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用于遗体接运。</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11"/>
        <w:ind w:firstLine="640" w:firstLineChars="200"/>
        <w:rPr>
          <w:rFonts w:hAnsi="黑体"/>
          <w:b w:val="0"/>
          <w:bCs/>
          <w:sz w:val="32"/>
          <w:szCs w:val="32"/>
        </w:rPr>
      </w:pPr>
      <w:r>
        <w:rPr>
          <w:rFonts w:hint="eastAsia" w:hAnsi="黑体"/>
          <w:b w:val="0"/>
          <w:bCs/>
          <w:sz w:val="32"/>
          <w:szCs w:val="32"/>
        </w:rPr>
        <w:t>十三、2021年度预算绩效情况说明</w:t>
      </w:r>
    </w:p>
    <w:p>
      <w:pPr>
        <w:autoSpaceDE w:val="0"/>
        <w:autoSpaceDN w:val="0"/>
        <w:adjustRightInd w:val="0"/>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（1）绩效管理评价工作开展情况</w:t>
      </w:r>
      <w:r>
        <w:rPr>
          <w:rFonts w:hint="eastAsia" w:ascii="楷体_GB2312" w:hAnsi="楷体_GB2312" w:eastAsia="楷体_GB2312" w:cs="楷体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根据预算绩效管理要求，我</w:t>
      </w:r>
      <w:r>
        <w:rPr>
          <w:rFonts w:hint="eastAsia" w:ascii="仿宋_GB2312" w:hAnsi="仿宋_GB2312" w:eastAsia="仿宋_GB2312" w:cs="仿宋_GB2312"/>
          <w:color w:val="000000"/>
          <w:kern w:val="0"/>
          <w:sz w:val="32"/>
          <w:szCs w:val="32"/>
          <w:lang w:eastAsia="zh-CN"/>
        </w:rPr>
        <w:t>单位</w:t>
      </w:r>
      <w:r>
        <w:rPr>
          <w:rFonts w:hint="eastAsia" w:ascii="仿宋_GB2312" w:hAnsi="仿宋_GB2312" w:eastAsia="仿宋_GB2312" w:cs="仿宋_GB2312"/>
          <w:color w:val="000000"/>
          <w:kern w:val="0"/>
          <w:sz w:val="32"/>
          <w:szCs w:val="32"/>
        </w:rPr>
        <w:t>组织对2021年度一般公共预算项目支出全面开展绩效自评，其中，一级项目</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个，二级项目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个，共涉及资金</w:t>
      </w:r>
      <w:r>
        <w:rPr>
          <w:rFonts w:hint="eastAsia" w:ascii="仿宋_GB2312" w:hAnsi="仿宋_GB2312" w:eastAsia="仿宋_GB2312" w:cs="仿宋_GB2312"/>
          <w:color w:val="000000"/>
          <w:kern w:val="0"/>
          <w:sz w:val="32"/>
          <w:szCs w:val="32"/>
          <w:lang w:val="en-US" w:eastAsia="zh-CN"/>
        </w:rPr>
        <w:t>118.37</w:t>
      </w:r>
      <w:r>
        <w:rPr>
          <w:rFonts w:hint="eastAsia" w:ascii="仿宋_GB2312" w:hAnsi="仿宋_GB2312" w:eastAsia="仿宋_GB2312" w:cs="仿宋_GB2312"/>
          <w:color w:val="000000"/>
          <w:kern w:val="0"/>
          <w:sz w:val="32"/>
          <w:szCs w:val="32"/>
        </w:rPr>
        <w:t>万元，占一般公共预算项目支出总额的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%。组织对2021年度</w:t>
      </w:r>
      <w:r>
        <w:rPr>
          <w:rFonts w:hint="eastAsia" w:ascii="仿宋_GB2312" w:hAnsi="仿宋_GB2312" w:eastAsia="仿宋_GB2312" w:cs="仿宋_GB2312"/>
          <w:color w:val="000000"/>
          <w:kern w:val="0"/>
          <w:sz w:val="32"/>
          <w:szCs w:val="32"/>
          <w:lang w:eastAsia="zh-CN"/>
        </w:rPr>
        <w:t>永州市殡仪馆提质改造</w:t>
      </w:r>
      <w:r>
        <w:rPr>
          <w:rFonts w:hint="eastAsia" w:ascii="仿宋_GB2312" w:hAnsi="仿宋_GB2312" w:eastAsia="仿宋_GB2312" w:cs="仿宋_GB2312"/>
          <w:color w:val="000000"/>
          <w:kern w:val="0"/>
          <w:sz w:val="32"/>
          <w:szCs w:val="32"/>
          <w:lang w:val="en-US" w:eastAsia="zh-CN"/>
        </w:rPr>
        <w:t>EPC项目</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个政府性基金预算项目支出开展绩效自评，共涉及资金</w:t>
      </w:r>
      <w:r>
        <w:rPr>
          <w:rFonts w:hint="eastAsia" w:ascii="仿宋_GB2312" w:hAnsi="仿宋_GB2312" w:eastAsia="仿宋_GB2312" w:cs="仿宋_GB2312"/>
          <w:color w:val="000000"/>
          <w:kern w:val="0"/>
          <w:sz w:val="32"/>
          <w:szCs w:val="32"/>
          <w:lang w:val="en-US" w:eastAsia="zh-CN"/>
        </w:rPr>
        <w:t>137.92</w:t>
      </w:r>
      <w:r>
        <w:rPr>
          <w:rFonts w:hint="eastAsia" w:ascii="仿宋_GB2312" w:hAnsi="仿宋_GB2312" w:eastAsia="仿宋_GB2312" w:cs="仿宋_GB2312"/>
          <w:color w:val="000000"/>
          <w:kern w:val="0"/>
          <w:sz w:val="32"/>
          <w:szCs w:val="32"/>
        </w:rPr>
        <w:t>万元，占政府性基金预算项目支出总额的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%。组织对2021年度</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个国有资本经营预算项目支出开展绩效自评，共涉及资金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万元，占国有资本经营预算项目支出总额的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autoSpaceDE w:val="0"/>
        <w:autoSpaceDN w:val="0"/>
        <w:adjustRightInd w:val="0"/>
        <w:ind w:firstLine="640" w:firstLineChars="200"/>
        <w:jc w:val="left"/>
        <w:rPr>
          <w:rFonts w:hint="eastAsia" w:ascii="仿宋_GB2312" w:hAnsi="仿宋_GB2312" w:eastAsia="仿宋_GB2312" w:cs="仿宋_GB2312"/>
          <w:b w:val="0"/>
          <w:bCs w:val="0"/>
          <w:color w:val="auto"/>
          <w:kern w:val="0"/>
          <w:sz w:val="32"/>
          <w:szCs w:val="32"/>
          <w:lang w:val="en" w:eastAsia="zh-CN"/>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组织对</w:t>
      </w:r>
      <w:r>
        <w:rPr>
          <w:rFonts w:hint="eastAsia" w:ascii="仿宋_GB2312" w:hAnsi="仿宋_GB2312" w:eastAsia="仿宋_GB2312" w:cs="仿宋_GB2312"/>
          <w:color w:val="000000"/>
          <w:kern w:val="0"/>
          <w:sz w:val="32"/>
          <w:szCs w:val="32"/>
          <w:lang w:eastAsia="zh-CN"/>
        </w:rPr>
        <w:t>永州市殡仪馆</w:t>
      </w:r>
      <w:r>
        <w:rPr>
          <w:rFonts w:hint="eastAsia" w:ascii="仿宋_GB2312" w:hAnsi="仿宋_GB2312" w:eastAsia="仿宋_GB2312" w:cs="仿宋_GB2312"/>
          <w:color w:val="000000"/>
          <w:kern w:val="0"/>
          <w:sz w:val="32"/>
          <w:szCs w:val="32"/>
        </w:rPr>
        <w:t>开展整体支出绩效评价，涉及一般公共预算支出</w:t>
      </w:r>
      <w:r>
        <w:rPr>
          <w:rFonts w:hint="eastAsia" w:ascii="仿宋_GB2312" w:hAnsi="仿宋_GB2312" w:eastAsia="仿宋_GB2312" w:cs="仿宋_GB2312"/>
          <w:color w:val="000000"/>
          <w:kern w:val="0"/>
          <w:sz w:val="32"/>
          <w:szCs w:val="32"/>
          <w:highlight w:val="none"/>
          <w:lang w:val="en-US" w:eastAsia="zh-CN"/>
        </w:rPr>
        <w:t>628.37</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rPr>
        <w:t>政府性基金预算支出</w:t>
      </w:r>
      <w:r>
        <w:rPr>
          <w:rFonts w:hint="eastAsia" w:ascii="仿宋_GB2312" w:hAnsi="仿宋_GB2312" w:eastAsia="仿宋_GB2312" w:cs="仿宋_GB2312"/>
          <w:color w:val="000000"/>
          <w:kern w:val="0"/>
          <w:sz w:val="32"/>
          <w:szCs w:val="32"/>
          <w:lang w:val="en-US" w:eastAsia="zh-CN"/>
        </w:rPr>
        <w:t>137.92</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，其他资金支出</w:t>
      </w:r>
      <w:r>
        <w:rPr>
          <w:rFonts w:hint="eastAsia" w:ascii="仿宋_GB2312" w:hAnsi="仿宋_GB2312" w:eastAsia="仿宋_GB2312" w:cs="仿宋_GB2312"/>
          <w:color w:val="000000"/>
          <w:kern w:val="0"/>
          <w:sz w:val="32"/>
          <w:szCs w:val="32"/>
          <w:highlight w:val="none"/>
          <w:lang w:val="en-US" w:eastAsia="zh-CN"/>
        </w:rPr>
        <w:t>35.06</w:t>
      </w:r>
      <w:r>
        <w:rPr>
          <w:rFonts w:hint="eastAsia" w:ascii="仿宋_GB2312" w:hAnsi="仿宋_GB2312" w:eastAsia="仿宋_GB2312" w:cs="仿宋_GB2312"/>
          <w:color w:val="000000"/>
          <w:kern w:val="0"/>
          <w:sz w:val="32"/>
          <w:szCs w:val="32"/>
          <w:lang w:val="en-US" w:eastAsia="zh-CN"/>
        </w:rPr>
        <w:t>万元</w:t>
      </w:r>
      <w:r>
        <w:rPr>
          <w:rFonts w:hint="eastAsia" w:ascii="仿宋_GB2312" w:hAnsi="仿宋_GB2312" w:eastAsia="仿宋_GB2312" w:cs="仿宋_GB2312"/>
          <w:color w:val="000000"/>
          <w:kern w:val="0"/>
          <w:sz w:val="32"/>
          <w:szCs w:val="32"/>
        </w:rPr>
        <w:t>。从评价情况来看，</w:t>
      </w:r>
      <w:r>
        <w:rPr>
          <w:rFonts w:hint="eastAsia" w:ascii="仿宋_GB2312" w:hAnsi="仿宋_GB2312" w:eastAsia="仿宋_GB2312" w:cs="仿宋_GB2312"/>
          <w:color w:val="000000"/>
          <w:kern w:val="0"/>
          <w:sz w:val="32"/>
          <w:szCs w:val="32"/>
          <w:lang w:val="en-US" w:eastAsia="zh-CN"/>
        </w:rPr>
        <w:t>我单位本年绩效目标除因项目资金不足，提质改造工程项目资金按合同节点支付率为86.93%，未达100%外，全部完成。严格按照年初预算安排支出，在支出过程中，能严格遵守各项规章制度，严控“三公”经费支出。在专项经费支出上，能专款专用，按项目实施计划的进度情况进行资金拨付，无截留、无挪用等现象。结合《2021年度部门整体支出绩效自评表》评分，评价结果得分97分（详见附件），财政支出绩效为“优”。</w:t>
      </w:r>
    </w:p>
    <w:p>
      <w:pPr>
        <w:autoSpaceDE w:val="0"/>
        <w:autoSpaceDN w:val="0"/>
        <w:adjustRightInd w:val="0"/>
        <w:ind w:firstLine="640" w:firstLineChars="20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（2）部门决算中项目绩效自评结果。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无名遗体及特殊遗体处理项目绩效自评综述：根据年初设定的绩效目标，项目绩效自评得分为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99</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16</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16</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%。项目绩效目标完成情况：</w:t>
      </w:r>
      <w:r>
        <w:rPr>
          <w:rFonts w:hint="eastAsia" w:ascii="仿宋_GB2312" w:hAnsi="仿宋_GB2312" w:eastAsia="仿宋_GB2312" w:cs="仿宋_GB2312"/>
          <w:color w:val="000000"/>
          <w:kern w:val="0"/>
          <w:sz w:val="32"/>
          <w:szCs w:val="32"/>
          <w:lang w:eastAsia="zh-CN"/>
        </w:rPr>
        <w:t>一是</w:t>
      </w:r>
      <w:r>
        <w:rPr>
          <w:rFonts w:hint="eastAsia" w:ascii="仿宋_GB2312" w:hAnsi="仿宋_GB2312" w:eastAsia="仿宋_GB2312" w:cs="仿宋_GB2312"/>
          <w:color w:val="000000"/>
          <w:kern w:val="0"/>
          <w:sz w:val="32"/>
          <w:szCs w:val="32"/>
        </w:rPr>
        <w:t>2021年共火化无名遗体及特殊遗体17具，无名骨灰寄存7个。</w:t>
      </w:r>
      <w:r>
        <w:rPr>
          <w:rFonts w:hint="eastAsia" w:ascii="仿宋_GB2312" w:hAnsi="仿宋_GB2312" w:eastAsia="仿宋_GB2312" w:cs="仿宋_GB2312"/>
          <w:color w:val="000000"/>
          <w:kern w:val="0"/>
          <w:sz w:val="32"/>
          <w:szCs w:val="32"/>
          <w:lang w:eastAsia="zh-CN"/>
        </w:rPr>
        <w:t>二是</w:t>
      </w:r>
      <w:r>
        <w:rPr>
          <w:rFonts w:hint="eastAsia" w:ascii="仿宋_GB2312" w:hAnsi="仿宋_GB2312" w:eastAsia="仿宋_GB2312" w:cs="仿宋_GB2312"/>
          <w:color w:val="000000"/>
          <w:kern w:val="0"/>
          <w:sz w:val="32"/>
          <w:szCs w:val="32"/>
        </w:rPr>
        <w:t>遗体冷冻符合国家冷冻防腐标准，遗体火化符合国家遗体火化标准，骨灰寄存每位单独占用1个格位，保存1年以上。</w:t>
      </w:r>
      <w:r>
        <w:rPr>
          <w:rFonts w:hint="eastAsia" w:ascii="仿宋_GB2312" w:hAnsi="仿宋_GB2312" w:eastAsia="仿宋_GB2312" w:cs="仿宋_GB2312"/>
          <w:color w:val="000000"/>
          <w:kern w:val="0"/>
          <w:sz w:val="32"/>
          <w:szCs w:val="32"/>
          <w:lang w:eastAsia="zh-CN"/>
        </w:rPr>
        <w:t>三是</w:t>
      </w:r>
      <w:r>
        <w:rPr>
          <w:rFonts w:hint="eastAsia" w:ascii="仿宋_GB2312" w:hAnsi="仿宋_GB2312" w:eastAsia="仿宋_GB2312" w:cs="仿宋_GB2312"/>
          <w:color w:val="000000"/>
          <w:kern w:val="0"/>
          <w:sz w:val="32"/>
          <w:szCs w:val="32"/>
        </w:rPr>
        <w:t>保护环境，节约土地资源，维护社会稳定，为政府排忧解难，社会公众和服务对象满意度95%以上。</w:t>
      </w:r>
      <w:r>
        <w:rPr>
          <w:rFonts w:hint="eastAsia" w:ascii="仿宋_GB2312" w:hAnsi="仿宋_GB2312" w:eastAsia="仿宋_GB2312" w:cs="仿宋_GB2312"/>
          <w:color w:val="000000"/>
          <w:kern w:val="0"/>
          <w:sz w:val="32"/>
          <w:szCs w:val="32"/>
          <w:lang w:eastAsia="zh-CN"/>
        </w:rPr>
        <w:t>发现的主要问题及原因：无。下一步改进措施：无。</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永州</w:t>
      </w:r>
      <w:r>
        <w:rPr>
          <w:rFonts w:hint="eastAsia" w:ascii="仿宋_GB2312" w:hAnsi="仿宋_GB2312" w:eastAsia="仿宋_GB2312" w:cs="仿宋_GB2312"/>
          <w:color w:val="000000"/>
          <w:kern w:val="0"/>
          <w:sz w:val="32"/>
          <w:szCs w:val="32"/>
        </w:rPr>
        <w:t>市殡仪馆提质改造EPC项目项目绩效自评综述：根据年初设定的绩效目标，项目绩效自评得分为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94</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275.35</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275.35</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%。项目绩效目标完成情况</w:t>
      </w:r>
      <w:r>
        <w:rPr>
          <w:rFonts w:hint="eastAsia" w:ascii="仿宋_GB2312" w:hAnsi="仿宋_GB2312" w:eastAsia="仿宋_GB2312" w:cs="仿宋_GB2312"/>
          <w:color w:val="000000"/>
          <w:kern w:val="0"/>
          <w:sz w:val="32"/>
          <w:szCs w:val="32"/>
          <w:lang w:eastAsia="zh-CN"/>
        </w:rPr>
        <w:t>：一是</w:t>
      </w:r>
      <w:r>
        <w:rPr>
          <w:rFonts w:hint="eastAsia" w:ascii="仿宋_GB2312" w:hAnsi="仿宋_GB2312" w:eastAsia="仿宋_GB2312" w:cs="仿宋_GB2312"/>
          <w:color w:val="000000"/>
          <w:kern w:val="0"/>
          <w:sz w:val="32"/>
          <w:szCs w:val="32"/>
        </w:rPr>
        <w:t>完成2台火化炉尾气处理系统设备安装，并投入使用。</w:t>
      </w:r>
      <w:r>
        <w:rPr>
          <w:rFonts w:hint="eastAsia" w:ascii="仿宋_GB2312" w:hAnsi="仿宋_GB2312" w:eastAsia="仿宋_GB2312" w:cs="仿宋_GB2312"/>
          <w:color w:val="000000"/>
          <w:kern w:val="0"/>
          <w:sz w:val="32"/>
          <w:szCs w:val="32"/>
          <w:lang w:eastAsia="zh-CN"/>
        </w:rPr>
        <w:t>二是</w:t>
      </w:r>
      <w:r>
        <w:rPr>
          <w:rFonts w:hint="eastAsia" w:ascii="仿宋_GB2312" w:hAnsi="仿宋_GB2312" w:eastAsia="仿宋_GB2312" w:cs="仿宋_GB2312"/>
          <w:color w:val="000000"/>
          <w:kern w:val="0"/>
          <w:sz w:val="32"/>
          <w:szCs w:val="32"/>
        </w:rPr>
        <w:t>投资26.9万元完成10组冷冻柜采购。</w:t>
      </w:r>
      <w:r>
        <w:rPr>
          <w:rFonts w:hint="eastAsia" w:ascii="仿宋_GB2312" w:hAnsi="仿宋_GB2312" w:eastAsia="仿宋_GB2312" w:cs="仿宋_GB2312"/>
          <w:color w:val="000000"/>
          <w:kern w:val="0"/>
          <w:sz w:val="32"/>
          <w:szCs w:val="32"/>
          <w:lang w:eastAsia="zh-CN"/>
        </w:rPr>
        <w:t>三是</w:t>
      </w:r>
      <w:r>
        <w:rPr>
          <w:rFonts w:hint="eastAsia" w:ascii="仿宋_GB2312" w:hAnsi="仿宋_GB2312" w:eastAsia="仿宋_GB2312" w:cs="仿宋_GB2312"/>
          <w:color w:val="000000"/>
          <w:kern w:val="0"/>
          <w:sz w:val="32"/>
          <w:szCs w:val="32"/>
        </w:rPr>
        <w:t>完成约128平方米冷冻库建设，对火化室（约998平方米）、吊唁厅（约3138平方米）的提质改造完成100%。</w:t>
      </w:r>
      <w:r>
        <w:rPr>
          <w:rFonts w:hint="eastAsia" w:ascii="仿宋_GB2312" w:hAnsi="仿宋_GB2312" w:eastAsia="仿宋_GB2312" w:cs="仿宋_GB2312"/>
          <w:color w:val="000000"/>
          <w:kern w:val="0"/>
          <w:sz w:val="32"/>
          <w:szCs w:val="32"/>
          <w:lang w:eastAsia="zh-CN"/>
        </w:rPr>
        <w:t>四是：</w:t>
      </w:r>
      <w:r>
        <w:rPr>
          <w:rFonts w:hint="eastAsia" w:ascii="仿宋_GB2312" w:hAnsi="仿宋_GB2312" w:eastAsia="仿宋_GB2312" w:cs="仿宋_GB2312"/>
          <w:color w:val="000000"/>
          <w:kern w:val="0"/>
          <w:sz w:val="32"/>
          <w:szCs w:val="32"/>
        </w:rPr>
        <w:t>竣工项目验收合格率100%，全年无安全生产责任事故率100%，资金按合同节点支付率86.93%。发现的主要问题及原因： 提质改造工程项目资金按合同节点支付率为86.93%，未达100%。未完成原因：吊唁厅、火化室等提质改造工程项目完工后，按照合同约定需支付80%工程款198.74万元，已支付172.77万元，工程进度余款25.97万元未支付。我单位每年的非税返还收入只能保证基本的支出，因此殡葬基础设施建设资金主要依赖财政资金。年初编报预算时，按照财政控制数编制，该项目预算资金主要为上年结转结余专项资金和争取上级补助资金。因本年未能争取到上级补助资金，只能压缩非税收入开支，用于支付工程款。但是能压缩的开支有限，剩余的工程进度余款25.97万元无资金可付，只能延迟到2022年支付。下一步改进措施：</w:t>
      </w:r>
      <w:r>
        <w:rPr>
          <w:rFonts w:hint="eastAsia" w:ascii="仿宋_GB2312" w:hAnsi="仿宋_GB2312" w:eastAsia="仿宋_GB2312" w:cs="仿宋_GB2312"/>
          <w:color w:val="000000"/>
          <w:kern w:val="0"/>
          <w:sz w:val="32"/>
          <w:szCs w:val="32"/>
          <w:lang w:eastAsia="zh-CN"/>
        </w:rPr>
        <w:t>一是</w:t>
      </w:r>
      <w:r>
        <w:rPr>
          <w:rFonts w:hint="eastAsia" w:ascii="仿宋_GB2312" w:hAnsi="仿宋_GB2312" w:eastAsia="仿宋_GB2312" w:cs="仿宋_GB2312"/>
          <w:color w:val="000000"/>
          <w:kern w:val="0"/>
          <w:sz w:val="32"/>
          <w:szCs w:val="32"/>
        </w:rPr>
        <w:t>多渠道凑集资金，弥补资金不足。提高非税收入，争取市财政返还率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争取市财政、市民政的关心和支出，加大福彩资金的倾斜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争取社会力量的赞助和支持。</w:t>
      </w:r>
      <w:r>
        <w:rPr>
          <w:rFonts w:hint="eastAsia" w:ascii="仿宋_GB2312" w:hAnsi="仿宋_GB2312" w:eastAsia="仿宋_GB2312" w:cs="仿宋_GB2312"/>
          <w:color w:val="000000"/>
          <w:kern w:val="0"/>
          <w:sz w:val="32"/>
          <w:szCs w:val="32"/>
          <w:lang w:eastAsia="zh-CN"/>
        </w:rPr>
        <w:t>二是</w:t>
      </w:r>
      <w:r>
        <w:rPr>
          <w:rFonts w:hint="eastAsia" w:ascii="仿宋_GB2312" w:hAnsi="仿宋_GB2312" w:eastAsia="仿宋_GB2312" w:cs="仿宋_GB2312"/>
          <w:color w:val="000000"/>
          <w:kern w:val="0"/>
          <w:sz w:val="32"/>
          <w:szCs w:val="32"/>
        </w:rPr>
        <w:t>加强管理，提高服务品质，提升社会效益。派员到优秀殡仪馆学习先进的管理和运营经验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加强职工培训力度，提高服务质量，改善服务态度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改善治丧环境，增加服务项目，满足群众多样化所需，提高社会效益。</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（3）部门评价项目绩效评价结果。</w:t>
      </w:r>
    </w:p>
    <w:p>
      <w:p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本单位无所属二级单位，已开展项目绩效自评，无需开展部门评价，因此无</w:t>
      </w:r>
      <w:r>
        <w:rPr>
          <w:rFonts w:hint="eastAsia" w:ascii="仿宋_GB2312" w:hAnsi="仿宋_GB2312" w:eastAsia="仿宋_GB2312" w:cs="仿宋_GB2312"/>
          <w:b w:val="0"/>
          <w:bCs w:val="0"/>
          <w:color w:val="auto"/>
          <w:kern w:val="0"/>
          <w:sz w:val="32"/>
          <w:szCs w:val="32"/>
          <w:lang w:val="en-US" w:eastAsia="zh-CN"/>
        </w:rPr>
        <w:t>部门评价项目</w:t>
      </w:r>
      <w:bookmarkStart w:id="0" w:name="_GoBack"/>
      <w:bookmarkEnd w:id="0"/>
      <w:r>
        <w:rPr>
          <w:rFonts w:hint="eastAsia" w:ascii="仿宋_GB2312" w:hAnsi="仿宋_GB2312" w:eastAsia="仿宋_GB2312" w:cs="仿宋_GB2312"/>
          <w:b w:val="0"/>
          <w:bCs w:val="0"/>
          <w:color w:val="auto"/>
          <w:kern w:val="0"/>
          <w:sz w:val="32"/>
          <w:szCs w:val="32"/>
          <w:lang w:val="en-US" w:eastAsia="zh-CN"/>
        </w:rPr>
        <w:t>绩效评价结果。</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1"/>
        <w:jc w:val="center"/>
        <w:rPr>
          <w:rFonts w:ascii="黑体" w:eastAsia="黑体" w:cs="黑体"/>
          <w:color w:val="000000"/>
          <w:kern w:val="0"/>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2"/>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widowControl/>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本单位公务用车运行费是指用于殡葬业务专用车辆运行所支出的车辆燃料费、维修费、过路过桥费、保险费等。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十、殡葬业务专用车：用于遗体接运、接送骨灰等业务的专用车。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十一、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2021年度</w:t>
      </w:r>
      <w:r>
        <w:rPr>
          <w:rFonts w:hint="eastAsia" w:asciiTheme="majorEastAsia" w:hAnsiTheme="majorEastAsia" w:eastAsiaTheme="majorEastAsia" w:cstheme="majorEastAsia"/>
          <w:b/>
          <w:bCs/>
          <w:sz w:val="52"/>
          <w:szCs w:val="52"/>
          <w:lang w:eastAsia="zh-CN"/>
        </w:rPr>
        <w:t>永州市殡仪馆</w:t>
      </w:r>
      <w:r>
        <w:rPr>
          <w:rFonts w:hint="eastAsia" w:asciiTheme="majorEastAsia" w:hAnsiTheme="majorEastAsia" w:eastAsiaTheme="majorEastAsia" w:cstheme="majorEastAsia"/>
          <w:b/>
          <w:bCs/>
          <w:sz w:val="52"/>
          <w:szCs w:val="52"/>
        </w:rPr>
        <w:t>整体支出</w:t>
      </w:r>
    </w:p>
    <w:p>
      <w:pPr>
        <w:jc w:val="center"/>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绩效自评报告</w:t>
      </w:r>
    </w:p>
    <w:p>
      <w:pPr>
        <w:jc w:val="center"/>
        <w:rPr>
          <w:rFonts w:hint="eastAsia" w:ascii="方正小标宋简体" w:eastAsia="方正小标宋简体"/>
          <w:sz w:val="52"/>
          <w:szCs w:val="52"/>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200" w:right="0" w:rightChars="0" w:firstLine="320" w:firstLineChars="1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一、</w:t>
      </w:r>
      <w:r>
        <w:rPr>
          <w:rFonts w:hint="eastAsia" w:eastAsia="黑体"/>
          <w:sz w:val="32"/>
          <w:szCs w:val="32"/>
          <w:lang w:eastAsia="zh-CN"/>
        </w:rPr>
        <w:t>单位</w:t>
      </w:r>
      <w:r>
        <w:rPr>
          <w:rFonts w:eastAsia="黑体"/>
          <w:sz w:val="32"/>
          <w:szCs w:val="32"/>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sz w:val="32"/>
          <w:szCs w:val="32"/>
        </w:rPr>
        <w:t>（一）</w:t>
      </w:r>
      <w:r>
        <w:rPr>
          <w:rFonts w:hint="eastAsia" w:ascii="楷体" w:hAnsi="楷体" w:eastAsia="楷体" w:cs="楷体"/>
          <w:b/>
          <w:sz w:val="32"/>
          <w:szCs w:val="32"/>
          <w:lang w:eastAsia="zh-CN"/>
        </w:rPr>
        <w:t>单位基本情况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1、单位职能职责。</w:t>
      </w:r>
      <w:r>
        <w:rPr>
          <w:rFonts w:hint="eastAsia" w:ascii="仿宋" w:hAnsi="仿宋" w:eastAsia="仿宋" w:cs="仿宋"/>
          <w:sz w:val="32"/>
          <w:szCs w:val="32"/>
        </w:rPr>
        <w:t>认真贯彻执行国家以及地方殡葬</w:t>
      </w:r>
      <w:r>
        <w:rPr>
          <w:rFonts w:hint="eastAsia" w:ascii="仿宋" w:hAnsi="仿宋" w:eastAsia="仿宋" w:cs="仿宋"/>
          <w:sz w:val="32"/>
          <w:szCs w:val="32"/>
          <w:lang w:eastAsia="zh-CN"/>
        </w:rPr>
        <w:t>法律</w:t>
      </w:r>
      <w:r>
        <w:rPr>
          <w:rFonts w:hint="eastAsia" w:ascii="仿宋" w:hAnsi="仿宋" w:eastAsia="仿宋" w:cs="仿宋"/>
          <w:sz w:val="32"/>
          <w:szCs w:val="32"/>
        </w:rPr>
        <w:t>法规</w:t>
      </w:r>
      <w:r>
        <w:rPr>
          <w:rFonts w:hint="eastAsia" w:ascii="仿宋" w:hAnsi="仿宋" w:eastAsia="仿宋" w:cs="仿宋"/>
          <w:sz w:val="32"/>
          <w:szCs w:val="32"/>
          <w:lang w:eastAsia="zh-CN"/>
        </w:rPr>
        <w:t>和方针政策</w:t>
      </w:r>
      <w:r>
        <w:rPr>
          <w:rFonts w:hint="eastAsia" w:ascii="仿宋" w:hAnsi="仿宋" w:eastAsia="仿宋" w:cs="仿宋"/>
          <w:sz w:val="32"/>
          <w:szCs w:val="32"/>
        </w:rPr>
        <w:t>；负责为我市</w:t>
      </w:r>
      <w:r>
        <w:rPr>
          <w:rFonts w:hint="eastAsia" w:ascii="仿宋" w:hAnsi="仿宋" w:eastAsia="仿宋" w:cs="仿宋"/>
          <w:sz w:val="32"/>
          <w:szCs w:val="32"/>
          <w:lang w:eastAsia="zh-CN"/>
        </w:rPr>
        <w:t>中心城区</w:t>
      </w:r>
      <w:r>
        <w:rPr>
          <w:rFonts w:hint="eastAsia" w:ascii="仿宋" w:hAnsi="仿宋" w:eastAsia="仿宋" w:cs="仿宋"/>
          <w:sz w:val="32"/>
          <w:szCs w:val="32"/>
        </w:rPr>
        <w:t>内城乡居民提供遗体接运、遗体冷藏、遗体火化、</w:t>
      </w:r>
      <w:r>
        <w:rPr>
          <w:rFonts w:hint="eastAsia" w:ascii="仿宋" w:hAnsi="仿宋" w:eastAsia="仿宋" w:cs="仿宋"/>
          <w:sz w:val="32"/>
          <w:szCs w:val="32"/>
          <w:lang w:eastAsia="zh-CN"/>
        </w:rPr>
        <w:t>遗体</w:t>
      </w:r>
      <w:r>
        <w:rPr>
          <w:rFonts w:hint="eastAsia" w:ascii="仿宋" w:hAnsi="仿宋" w:eastAsia="仿宋" w:cs="仿宋"/>
          <w:sz w:val="32"/>
          <w:szCs w:val="32"/>
        </w:rPr>
        <w:t>整容化妆、悼念服务、骨灰存放等基本殡葬</w:t>
      </w:r>
      <w:r>
        <w:rPr>
          <w:rFonts w:hint="eastAsia" w:ascii="仿宋" w:hAnsi="仿宋" w:eastAsia="仿宋" w:cs="仿宋"/>
          <w:sz w:val="32"/>
          <w:szCs w:val="32"/>
          <w:lang w:eastAsia="zh-CN"/>
        </w:rPr>
        <w:t>（仪）</w:t>
      </w:r>
      <w:r>
        <w:rPr>
          <w:rFonts w:hint="eastAsia" w:ascii="仿宋" w:hAnsi="仿宋" w:eastAsia="仿宋" w:cs="仿宋"/>
          <w:sz w:val="32"/>
          <w:szCs w:val="32"/>
        </w:rPr>
        <w:t>服务；配合殡葬管理有关部门宣传</w:t>
      </w:r>
      <w:r>
        <w:rPr>
          <w:rFonts w:hint="eastAsia" w:ascii="仿宋" w:hAnsi="仿宋" w:eastAsia="仿宋" w:cs="仿宋"/>
          <w:sz w:val="32"/>
          <w:szCs w:val="32"/>
          <w:lang w:eastAsia="zh-CN"/>
        </w:rPr>
        <w:t>殡葬改革</w:t>
      </w:r>
      <w:r>
        <w:rPr>
          <w:rFonts w:hint="eastAsia" w:ascii="仿宋" w:hAnsi="仿宋" w:eastAsia="仿宋" w:cs="仿宋"/>
          <w:sz w:val="32"/>
          <w:szCs w:val="32"/>
        </w:rPr>
        <w:t>政策，搞好移风易俗，破除封建迷信，引导群众树立科学、文明、健康的丧葬习俗</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color w:val="010101"/>
          <w:kern w:val="0"/>
          <w:sz w:val="32"/>
          <w:szCs w:val="32"/>
        </w:rPr>
      </w:pPr>
      <w:r>
        <w:rPr>
          <w:rFonts w:hint="eastAsia" w:ascii="仿宋" w:hAnsi="仿宋" w:eastAsia="仿宋" w:cs="仿宋"/>
          <w:b/>
          <w:bCs/>
          <w:sz w:val="32"/>
          <w:szCs w:val="32"/>
          <w:lang w:val="en-US" w:eastAsia="zh-CN"/>
        </w:rPr>
        <w:t>2、机构、人员情况。</w:t>
      </w:r>
      <w:r>
        <w:rPr>
          <w:rFonts w:hint="eastAsia" w:ascii="仿宋" w:hAnsi="仿宋" w:eastAsia="仿宋" w:cs="仿宋"/>
          <w:color w:val="010101"/>
          <w:kern w:val="0"/>
          <w:sz w:val="32"/>
          <w:szCs w:val="32"/>
        </w:rPr>
        <w:t>永州市殡仪馆隶属</w:t>
      </w:r>
      <w:r>
        <w:rPr>
          <w:rFonts w:hint="eastAsia" w:ascii="仿宋" w:hAnsi="仿宋" w:eastAsia="仿宋" w:cs="仿宋"/>
          <w:color w:val="010101"/>
          <w:kern w:val="0"/>
          <w:sz w:val="32"/>
          <w:szCs w:val="32"/>
          <w:lang w:eastAsia="zh-CN"/>
        </w:rPr>
        <w:t>于</w:t>
      </w:r>
      <w:r>
        <w:rPr>
          <w:rFonts w:hint="eastAsia" w:ascii="仿宋" w:hAnsi="仿宋" w:eastAsia="仿宋" w:cs="仿宋"/>
          <w:color w:val="010101"/>
          <w:kern w:val="0"/>
          <w:sz w:val="32"/>
          <w:szCs w:val="32"/>
        </w:rPr>
        <w:t>永州市民政局</w:t>
      </w:r>
      <w:r>
        <w:rPr>
          <w:rFonts w:hint="eastAsia" w:ascii="仿宋" w:hAnsi="仿宋" w:eastAsia="仿宋" w:cs="仿宋"/>
          <w:color w:val="010101"/>
          <w:kern w:val="0"/>
          <w:sz w:val="32"/>
          <w:szCs w:val="32"/>
          <w:lang w:eastAsia="zh-CN"/>
        </w:rPr>
        <w:t>，是全</w:t>
      </w:r>
      <w:r>
        <w:rPr>
          <w:rFonts w:hint="eastAsia" w:ascii="仿宋" w:hAnsi="仿宋" w:eastAsia="仿宋" w:cs="仿宋"/>
          <w:color w:val="010101"/>
          <w:kern w:val="0"/>
          <w:sz w:val="32"/>
          <w:szCs w:val="32"/>
        </w:rPr>
        <w:t>额拨款的正科级事业单位，</w:t>
      </w:r>
      <w:r>
        <w:rPr>
          <w:rFonts w:hint="eastAsia" w:ascii="仿宋" w:hAnsi="仿宋" w:eastAsia="仿宋" w:cs="仿宋"/>
          <w:color w:val="010101"/>
          <w:kern w:val="0"/>
          <w:sz w:val="32"/>
          <w:szCs w:val="32"/>
          <w:lang w:eastAsia="zh-CN"/>
        </w:rPr>
        <w:t>内设机构包括：</w:t>
      </w:r>
      <w:r>
        <w:rPr>
          <w:rFonts w:hint="eastAsia" w:ascii="仿宋" w:hAnsi="仿宋" w:eastAsia="仿宋" w:cs="仿宋"/>
          <w:sz w:val="32"/>
          <w:szCs w:val="32"/>
          <w:lang w:eastAsia="zh-CN"/>
        </w:rPr>
        <w:t>办公</w:t>
      </w:r>
      <w:r>
        <w:rPr>
          <w:rFonts w:hint="eastAsia" w:ascii="仿宋" w:hAnsi="仿宋" w:eastAsia="仿宋" w:cs="仿宋"/>
          <w:sz w:val="32"/>
          <w:szCs w:val="32"/>
        </w:rPr>
        <w:t>室、</w:t>
      </w:r>
      <w:r>
        <w:rPr>
          <w:rFonts w:hint="eastAsia" w:ascii="仿宋" w:hAnsi="仿宋" w:eastAsia="仿宋" w:cs="仿宋"/>
          <w:sz w:val="32"/>
          <w:szCs w:val="32"/>
          <w:lang w:val="en-US" w:eastAsia="zh-CN"/>
        </w:rPr>
        <w:t>财务室、工会、业务一科、业务二科、业务三科等科室</w:t>
      </w:r>
      <w:r>
        <w:rPr>
          <w:rFonts w:hint="eastAsia" w:ascii="仿宋" w:hAnsi="仿宋" w:eastAsia="仿宋" w:cs="仿宋"/>
          <w:sz w:val="32"/>
          <w:szCs w:val="32"/>
          <w:lang w:eastAsia="zh-CN"/>
        </w:rPr>
        <w:t>。</w:t>
      </w:r>
      <w:r>
        <w:rPr>
          <w:rFonts w:hint="eastAsia" w:ascii="仿宋" w:hAnsi="仿宋" w:eastAsia="仿宋" w:cs="仿宋"/>
          <w:color w:val="010101"/>
          <w:kern w:val="0"/>
          <w:sz w:val="32"/>
          <w:szCs w:val="32"/>
        </w:rPr>
        <w:t>核定编制人数29人，现有</w:t>
      </w:r>
      <w:r>
        <w:rPr>
          <w:rFonts w:hint="eastAsia" w:ascii="仿宋" w:hAnsi="仿宋" w:eastAsia="仿宋" w:cs="仿宋"/>
          <w:color w:val="010101"/>
          <w:kern w:val="0"/>
          <w:sz w:val="32"/>
          <w:szCs w:val="32"/>
          <w:lang w:eastAsia="zh-CN"/>
        </w:rPr>
        <w:t>在职在编</w:t>
      </w:r>
      <w:r>
        <w:rPr>
          <w:rFonts w:hint="eastAsia" w:ascii="仿宋" w:hAnsi="仿宋" w:eastAsia="仿宋" w:cs="仿宋"/>
          <w:color w:val="010101"/>
          <w:kern w:val="0"/>
          <w:sz w:val="32"/>
          <w:szCs w:val="32"/>
        </w:rPr>
        <w:t>干部职工</w:t>
      </w:r>
      <w:r>
        <w:rPr>
          <w:rFonts w:hint="eastAsia" w:ascii="仿宋" w:hAnsi="仿宋" w:eastAsia="仿宋" w:cs="仿宋"/>
          <w:color w:val="010101"/>
          <w:kern w:val="0"/>
          <w:sz w:val="32"/>
          <w:szCs w:val="32"/>
          <w:lang w:val="en-US" w:eastAsia="zh-CN"/>
        </w:rPr>
        <w:t>27</w:t>
      </w:r>
      <w:r>
        <w:rPr>
          <w:rFonts w:hint="eastAsia" w:ascii="仿宋" w:hAnsi="仿宋" w:eastAsia="仿宋" w:cs="仿宋"/>
          <w:color w:val="010101"/>
          <w:kern w:val="0"/>
          <w:sz w:val="32"/>
          <w:szCs w:val="32"/>
        </w:rPr>
        <w:t>人，退休人员1</w:t>
      </w:r>
      <w:r>
        <w:rPr>
          <w:rFonts w:hint="eastAsia" w:ascii="仿宋" w:hAnsi="仿宋" w:eastAsia="仿宋" w:cs="仿宋"/>
          <w:color w:val="010101"/>
          <w:kern w:val="0"/>
          <w:sz w:val="32"/>
          <w:szCs w:val="32"/>
          <w:lang w:val="en-US" w:eastAsia="zh-CN"/>
        </w:rPr>
        <w:t>4</w:t>
      </w:r>
      <w:r>
        <w:rPr>
          <w:rFonts w:hint="eastAsia" w:ascii="仿宋" w:hAnsi="仿宋" w:eastAsia="仿宋" w:cs="仿宋"/>
          <w:color w:val="010101"/>
          <w:kern w:val="0"/>
          <w:sz w:val="32"/>
          <w:szCs w:val="32"/>
        </w:rPr>
        <w:t>人，</w:t>
      </w:r>
      <w:r>
        <w:rPr>
          <w:rFonts w:hint="eastAsia" w:ascii="仿宋" w:hAnsi="仿宋" w:eastAsia="仿宋" w:cs="仿宋"/>
          <w:color w:val="010101"/>
          <w:kern w:val="0"/>
          <w:sz w:val="32"/>
          <w:szCs w:val="32"/>
          <w:lang w:eastAsia="zh-CN"/>
        </w:rPr>
        <w:t>劳务派遣人员</w:t>
      </w:r>
      <w:r>
        <w:rPr>
          <w:rFonts w:hint="eastAsia" w:ascii="仿宋" w:hAnsi="仿宋" w:eastAsia="仿宋" w:cs="仿宋"/>
          <w:color w:val="010101"/>
          <w:kern w:val="0"/>
          <w:sz w:val="32"/>
          <w:szCs w:val="32"/>
          <w:lang w:val="en-US" w:eastAsia="zh-CN"/>
        </w:rPr>
        <w:t>3</w:t>
      </w:r>
      <w:r>
        <w:rPr>
          <w:rFonts w:hint="eastAsia" w:ascii="仿宋" w:hAnsi="仿宋" w:eastAsia="仿宋" w:cs="仿宋"/>
          <w:color w:val="010101"/>
          <w:kern w:val="0"/>
          <w:sz w:val="32"/>
          <w:szCs w:val="32"/>
        </w:rPr>
        <w:t>人。</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单位整体支出情况</w:t>
      </w:r>
      <w:r>
        <w:rPr>
          <w:rFonts w:hint="eastAsia" w:ascii="楷体" w:hAnsi="楷体" w:eastAsia="楷体" w:cs="楷体"/>
          <w:b/>
          <w:bCs/>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2021年总支出</w:t>
      </w:r>
      <w:r>
        <w:rPr>
          <w:rFonts w:hint="eastAsia" w:ascii="仿宋" w:hAnsi="仿宋" w:eastAsia="仿宋" w:cs="仿宋"/>
          <w:kern w:val="2"/>
          <w:sz w:val="32"/>
          <w:szCs w:val="32"/>
          <w:shd w:val="clear" w:color="auto" w:fill="FFFFFF"/>
          <w:lang w:val="en-US" w:eastAsia="zh-CN" w:bidi="ar"/>
        </w:rPr>
        <w:t>801.35</w:t>
      </w:r>
      <w:r>
        <w:rPr>
          <w:rFonts w:hint="eastAsia" w:ascii="仿宋" w:hAnsi="仿宋" w:eastAsia="仿宋" w:cs="仿宋"/>
          <w:b w:val="0"/>
          <w:bCs w:val="0"/>
          <w:sz w:val="32"/>
          <w:szCs w:val="32"/>
          <w:lang w:val="en-US" w:eastAsia="zh-CN"/>
        </w:rPr>
        <w:t>万元（社会保障和就业支出650.19万元，占总支出的81.14%；卫生健康支出13.25万元，占总支出的1.65%，其他支出137.92万元，占总支出的17.21%），其中：</w:t>
      </w:r>
      <w:r>
        <w:rPr>
          <w:rFonts w:hint="eastAsia" w:ascii="仿宋_GB2312" w:hAnsi="仿宋_GB2312" w:eastAsia="仿宋_GB2312" w:cs="仿宋_GB2312"/>
          <w:color w:val="000000"/>
          <w:kern w:val="0"/>
          <w:sz w:val="32"/>
          <w:szCs w:val="32"/>
        </w:rPr>
        <w:t>一般公共预算支出</w:t>
      </w:r>
      <w:r>
        <w:rPr>
          <w:rFonts w:hint="eastAsia" w:ascii="仿宋_GB2312" w:hAnsi="仿宋_GB2312" w:eastAsia="仿宋_GB2312" w:cs="仿宋_GB2312"/>
          <w:color w:val="000000"/>
          <w:kern w:val="0"/>
          <w:sz w:val="32"/>
          <w:szCs w:val="32"/>
          <w:highlight w:val="none"/>
          <w:lang w:val="en-US" w:eastAsia="zh-CN"/>
        </w:rPr>
        <w:t>628.37</w:t>
      </w:r>
      <w:r>
        <w:rPr>
          <w:rFonts w:hint="eastAsia" w:ascii="仿宋_GB2312" w:hAnsi="仿宋_GB2312" w:eastAsia="仿宋_GB2312" w:cs="仿宋_GB2312"/>
          <w:color w:val="000000"/>
          <w:kern w:val="0"/>
          <w:sz w:val="32"/>
          <w:szCs w:val="32"/>
          <w:highlight w:val="none"/>
        </w:rPr>
        <w:t>万元，</w:t>
      </w:r>
      <w:r>
        <w:rPr>
          <w:rFonts w:hint="eastAsia" w:ascii="仿宋_GB2312" w:hAnsi="仿宋_GB2312" w:eastAsia="仿宋_GB2312" w:cs="仿宋_GB2312"/>
          <w:color w:val="000000"/>
          <w:kern w:val="0"/>
          <w:sz w:val="32"/>
          <w:szCs w:val="32"/>
        </w:rPr>
        <w:t>政府性基金预算支出</w:t>
      </w:r>
      <w:r>
        <w:rPr>
          <w:rFonts w:hint="eastAsia" w:ascii="仿宋_GB2312" w:hAnsi="仿宋_GB2312" w:eastAsia="仿宋_GB2312" w:cs="仿宋_GB2312"/>
          <w:color w:val="000000"/>
          <w:kern w:val="0"/>
          <w:sz w:val="32"/>
          <w:szCs w:val="32"/>
          <w:lang w:val="en-US" w:eastAsia="zh-CN"/>
        </w:rPr>
        <w:t>137.92</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，其他资金支出</w:t>
      </w:r>
      <w:r>
        <w:rPr>
          <w:rFonts w:hint="eastAsia" w:ascii="仿宋_GB2312" w:hAnsi="仿宋_GB2312" w:eastAsia="仿宋_GB2312" w:cs="仿宋_GB2312"/>
          <w:color w:val="000000"/>
          <w:kern w:val="0"/>
          <w:sz w:val="32"/>
          <w:szCs w:val="32"/>
          <w:highlight w:val="none"/>
          <w:lang w:val="en-US" w:eastAsia="zh-CN"/>
        </w:rPr>
        <w:t>35.06</w:t>
      </w:r>
      <w:r>
        <w:rPr>
          <w:rFonts w:hint="eastAsia" w:ascii="仿宋_GB2312" w:hAnsi="仿宋_GB2312" w:eastAsia="仿宋_GB2312" w:cs="仿宋_GB2312"/>
          <w:color w:val="000000"/>
          <w:kern w:val="0"/>
          <w:sz w:val="32"/>
          <w:szCs w:val="32"/>
          <w:lang w:val="en-US" w:eastAsia="zh-CN"/>
        </w:rPr>
        <w:t>万元</w:t>
      </w:r>
      <w:r>
        <w:rPr>
          <w:rFonts w:hint="eastAsia" w:ascii="仿宋_GB2312" w:hAnsi="仿宋_GB2312" w:eastAsia="仿宋_GB2312" w:cs="仿宋_GB2312"/>
          <w:color w:val="000000"/>
          <w:kern w:val="0"/>
          <w:sz w:val="32"/>
          <w:szCs w:val="32"/>
        </w:rPr>
        <w:t>。</w:t>
      </w:r>
      <w:r>
        <w:rPr>
          <w:rFonts w:hint="eastAsia" w:ascii="仿宋" w:hAnsi="仿宋" w:eastAsia="仿宋" w:cs="仿宋"/>
          <w:sz w:val="32"/>
          <w:szCs w:val="32"/>
          <w:lang w:val="en-US" w:eastAsia="zh-CN"/>
        </w:rPr>
        <w:t>人员支出比率为37.97%，公用支出比率为25.67%，项目支出比率为36.36%。</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一般公共预算支出情况</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Chars="200" w:right="0" w:rightChars="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基本支出情况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2021年基本支出</w:t>
      </w:r>
      <w:r>
        <w:rPr>
          <w:rFonts w:hint="eastAsia" w:ascii="仿宋" w:hAnsi="仿宋" w:eastAsia="仿宋" w:cs="仿宋"/>
          <w:sz w:val="32"/>
          <w:szCs w:val="32"/>
          <w:lang w:val="en-US" w:eastAsia="zh-CN"/>
        </w:rPr>
        <w:t>510</w:t>
      </w:r>
      <w:r>
        <w:rPr>
          <w:rFonts w:hint="eastAsia" w:ascii="仿宋" w:hAnsi="仿宋" w:eastAsia="仿宋" w:cs="仿宋"/>
          <w:b w:val="0"/>
          <w:bCs/>
          <w:sz w:val="32"/>
          <w:szCs w:val="32"/>
          <w:lang w:val="en-US" w:eastAsia="zh-CN"/>
        </w:rPr>
        <w:t>万元，用于保障单位正常运转、完成日常工作任务而发生的人员支出和日常公用支出，</w:t>
      </w:r>
      <w:r>
        <w:rPr>
          <w:rFonts w:hint="eastAsia" w:ascii="仿宋" w:hAnsi="仿宋" w:eastAsia="仿宋" w:cs="仿宋"/>
          <w:sz w:val="32"/>
          <w:szCs w:val="32"/>
        </w:rPr>
        <w:t>包括用于在职</w:t>
      </w:r>
      <w:r>
        <w:rPr>
          <w:rFonts w:hint="eastAsia" w:ascii="仿宋" w:hAnsi="仿宋" w:eastAsia="仿宋" w:cs="仿宋"/>
          <w:sz w:val="32"/>
          <w:szCs w:val="32"/>
          <w:lang w:eastAsia="zh-CN"/>
        </w:rPr>
        <w:t>人员</w:t>
      </w:r>
      <w:r>
        <w:rPr>
          <w:rFonts w:hint="eastAsia" w:ascii="仿宋" w:hAnsi="仿宋" w:eastAsia="仿宋" w:cs="仿宋"/>
          <w:sz w:val="32"/>
          <w:szCs w:val="32"/>
        </w:rPr>
        <w:t>基本工资、</w:t>
      </w:r>
      <w:r>
        <w:rPr>
          <w:rFonts w:hint="eastAsia" w:ascii="仿宋" w:hAnsi="仿宋" w:eastAsia="仿宋" w:cs="仿宋"/>
          <w:sz w:val="32"/>
          <w:szCs w:val="32"/>
          <w:lang w:eastAsia="zh-CN"/>
        </w:rPr>
        <w:t>绩效工资</w:t>
      </w:r>
      <w:r>
        <w:rPr>
          <w:rFonts w:hint="eastAsia" w:ascii="仿宋" w:hAnsi="仿宋" w:eastAsia="仿宋" w:cs="仿宋"/>
          <w:sz w:val="32"/>
          <w:szCs w:val="32"/>
        </w:rPr>
        <w:t>等人员经费以及办公费、印刷费、水电费、办公设备购置等日常公用经费。</w:t>
      </w:r>
      <w:r>
        <w:rPr>
          <w:rFonts w:hint="eastAsia" w:ascii="仿宋" w:hAnsi="仿宋" w:eastAsia="仿宋" w:cs="仿宋"/>
          <w:b w:val="0"/>
          <w:bCs/>
          <w:sz w:val="32"/>
          <w:szCs w:val="32"/>
          <w:lang w:val="en-US" w:eastAsia="zh-CN"/>
        </w:rPr>
        <w:t>其中人员经费支出</w:t>
      </w:r>
      <w:r>
        <w:rPr>
          <w:rFonts w:hint="eastAsia" w:ascii="仿宋" w:hAnsi="仿宋" w:eastAsia="仿宋" w:cs="仿宋"/>
          <w:sz w:val="32"/>
          <w:szCs w:val="32"/>
          <w:lang w:val="en-US" w:eastAsia="zh-CN"/>
        </w:rPr>
        <w:t>304.26</w:t>
      </w:r>
      <w:r>
        <w:rPr>
          <w:rFonts w:hint="eastAsia" w:ascii="仿宋" w:hAnsi="仿宋" w:eastAsia="仿宋" w:cs="仿宋"/>
          <w:b w:val="0"/>
          <w:bCs/>
          <w:sz w:val="32"/>
          <w:szCs w:val="32"/>
          <w:lang w:val="en-US" w:eastAsia="zh-CN"/>
        </w:rPr>
        <w:t>万元，</w:t>
      </w:r>
      <w:r>
        <w:rPr>
          <w:rFonts w:hint="eastAsia" w:ascii="仿宋" w:hAnsi="仿宋" w:eastAsia="仿宋" w:cs="仿宋"/>
          <w:sz w:val="32"/>
          <w:szCs w:val="32"/>
        </w:rPr>
        <w:t>主要为在编在岗人员工资、奖金、伙食补助费、劳务派遣人员的工资、社会保障缴费以及对个人和家庭的补助（抚恤金、离退休人员生活补助、医疗补助等）；</w:t>
      </w:r>
      <w:r>
        <w:rPr>
          <w:rFonts w:hint="eastAsia" w:ascii="仿宋" w:hAnsi="仿宋" w:eastAsia="仿宋" w:cs="仿宋"/>
          <w:b w:val="0"/>
          <w:bCs/>
          <w:sz w:val="32"/>
          <w:szCs w:val="32"/>
          <w:lang w:val="en-US" w:eastAsia="zh-CN"/>
        </w:rPr>
        <w:t>公用经费支出</w:t>
      </w:r>
      <w:r>
        <w:rPr>
          <w:rFonts w:hint="eastAsia" w:ascii="仿宋" w:hAnsi="仿宋" w:eastAsia="仿宋" w:cs="仿宋"/>
          <w:sz w:val="32"/>
          <w:szCs w:val="32"/>
          <w:lang w:val="en-US" w:eastAsia="zh-CN"/>
        </w:rPr>
        <w:t>205.74</w:t>
      </w:r>
      <w:r>
        <w:rPr>
          <w:rFonts w:hint="eastAsia" w:ascii="仿宋" w:hAnsi="仿宋" w:eastAsia="仿宋" w:cs="仿宋"/>
          <w:b w:val="0"/>
          <w:bCs/>
          <w:sz w:val="32"/>
          <w:szCs w:val="32"/>
          <w:lang w:val="en-US" w:eastAsia="zh-CN"/>
        </w:rPr>
        <w:t>万元，主要为</w:t>
      </w:r>
      <w:r>
        <w:rPr>
          <w:rFonts w:hint="eastAsia" w:ascii="仿宋" w:hAnsi="仿宋" w:eastAsia="仿宋" w:cs="仿宋"/>
          <w:sz w:val="32"/>
          <w:szCs w:val="32"/>
        </w:rPr>
        <w:t>办公费、印刷费、水电费、</w:t>
      </w:r>
      <w:r>
        <w:rPr>
          <w:rFonts w:hint="eastAsia" w:ascii="仿宋" w:hAnsi="仿宋" w:eastAsia="仿宋" w:cs="仿宋"/>
          <w:sz w:val="32"/>
          <w:szCs w:val="32"/>
          <w:lang w:eastAsia="zh-CN"/>
        </w:rPr>
        <w:t>租赁费、“三公”经费、会议费、培训费</w:t>
      </w:r>
      <w:r>
        <w:rPr>
          <w:rFonts w:hint="eastAsia" w:ascii="仿宋" w:hAnsi="仿宋" w:eastAsia="仿宋" w:cs="仿宋"/>
          <w:sz w:val="32"/>
          <w:szCs w:val="32"/>
        </w:rPr>
        <w:t>等日常公用经费</w:t>
      </w:r>
      <w:r>
        <w:rPr>
          <w:rFonts w:hint="eastAsia" w:ascii="仿宋" w:hAnsi="仿宋" w:eastAsia="仿宋" w:cs="仿宋"/>
          <w:b w:val="0"/>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1、“三公”经费支出情况</w:t>
      </w:r>
    </w:p>
    <w:tbl>
      <w:tblPr>
        <w:tblStyle w:val="7"/>
        <w:tblW w:w="9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7"/>
        <w:gridCol w:w="864"/>
        <w:gridCol w:w="883"/>
        <w:gridCol w:w="1033"/>
        <w:gridCol w:w="912"/>
        <w:gridCol w:w="968"/>
        <w:gridCol w:w="968"/>
        <w:gridCol w:w="1052"/>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166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项 </w:t>
            </w:r>
            <w:r>
              <w:rPr>
                <w:rStyle w:val="14"/>
                <w:sz w:val="15"/>
                <w:szCs w:val="15"/>
                <w:lang w:val="en-US" w:eastAsia="zh-CN" w:bidi="ar"/>
              </w:rPr>
              <w:t xml:space="preserve"> 目</w:t>
            </w:r>
          </w:p>
        </w:tc>
        <w:tc>
          <w:tcPr>
            <w:tcW w:w="3692" w:type="dxa"/>
            <w:gridSpan w:val="4"/>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预算（单位：万元）</w:t>
            </w:r>
          </w:p>
        </w:tc>
        <w:tc>
          <w:tcPr>
            <w:tcW w:w="3880" w:type="dxa"/>
            <w:gridSpan w:val="4"/>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决算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66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 w:hAnsi="仿宋" w:eastAsia="仿宋" w:cs="仿宋"/>
                <w:b/>
                <w:bCs/>
                <w:i w:val="0"/>
                <w:iCs w:val="0"/>
                <w:color w:val="000000"/>
                <w:sz w:val="15"/>
                <w:szCs w:val="15"/>
                <w:u w:val="none"/>
              </w:rPr>
            </w:pPr>
          </w:p>
        </w:tc>
        <w:tc>
          <w:tcPr>
            <w:tcW w:w="86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2021年</w:t>
            </w:r>
          </w:p>
        </w:tc>
        <w:tc>
          <w:tcPr>
            <w:tcW w:w="88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2020年</w:t>
            </w:r>
          </w:p>
        </w:tc>
        <w:tc>
          <w:tcPr>
            <w:tcW w:w="10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比上年增减</w:t>
            </w:r>
          </w:p>
        </w:tc>
        <w:tc>
          <w:tcPr>
            <w:tcW w:w="9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增减％</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2021年</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2020年</w:t>
            </w:r>
          </w:p>
        </w:tc>
        <w:tc>
          <w:tcPr>
            <w:tcW w:w="10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比上年增减</w:t>
            </w:r>
          </w:p>
        </w:tc>
        <w:tc>
          <w:tcPr>
            <w:tcW w:w="89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6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因公出国（境）费用</w:t>
            </w:r>
          </w:p>
        </w:tc>
        <w:tc>
          <w:tcPr>
            <w:tcW w:w="86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c>
          <w:tcPr>
            <w:tcW w:w="88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c>
          <w:tcPr>
            <w:tcW w:w="10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c>
          <w:tcPr>
            <w:tcW w:w="9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c>
          <w:tcPr>
            <w:tcW w:w="89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 xml:space="preserve"> </w:t>
            </w:r>
            <w:r>
              <w:rPr>
                <w:rStyle w:val="14"/>
                <w:sz w:val="15"/>
                <w:szCs w:val="15"/>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6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公务接待费</w:t>
            </w:r>
          </w:p>
        </w:tc>
        <w:tc>
          <w:tcPr>
            <w:tcW w:w="86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2.5</w:t>
            </w:r>
          </w:p>
        </w:tc>
        <w:tc>
          <w:tcPr>
            <w:tcW w:w="88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3</w:t>
            </w:r>
          </w:p>
        </w:tc>
        <w:tc>
          <w:tcPr>
            <w:tcW w:w="10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-0.5</w:t>
            </w:r>
          </w:p>
        </w:tc>
        <w:tc>
          <w:tcPr>
            <w:tcW w:w="9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-16.67</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0.25</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0.59</w:t>
            </w: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-0.34</w:t>
            </w:r>
          </w:p>
        </w:tc>
        <w:tc>
          <w:tcPr>
            <w:tcW w:w="89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-57.63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6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公务用车运行维护费</w:t>
            </w:r>
          </w:p>
        </w:tc>
        <w:tc>
          <w:tcPr>
            <w:tcW w:w="86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15</w:t>
            </w:r>
          </w:p>
        </w:tc>
        <w:tc>
          <w:tcPr>
            <w:tcW w:w="88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17</w:t>
            </w:r>
          </w:p>
        </w:tc>
        <w:tc>
          <w:tcPr>
            <w:tcW w:w="10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w:t>
            </w:r>
          </w:p>
        </w:tc>
        <w:tc>
          <w:tcPr>
            <w:tcW w:w="9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-11.76</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10.52</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12.47</w:t>
            </w: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-1.95</w:t>
            </w:r>
          </w:p>
        </w:tc>
        <w:tc>
          <w:tcPr>
            <w:tcW w:w="89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6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left"/>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公务用车购置</w:t>
            </w:r>
          </w:p>
        </w:tc>
        <w:tc>
          <w:tcPr>
            <w:tcW w:w="86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88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10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9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c>
          <w:tcPr>
            <w:tcW w:w="89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jc w:val="center"/>
        </w:trPr>
        <w:tc>
          <w:tcPr>
            <w:tcW w:w="166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合 计</w:t>
            </w:r>
          </w:p>
        </w:tc>
        <w:tc>
          <w:tcPr>
            <w:tcW w:w="864"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17.5</w:t>
            </w:r>
          </w:p>
        </w:tc>
        <w:tc>
          <w:tcPr>
            <w:tcW w:w="88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20</w:t>
            </w:r>
          </w:p>
        </w:tc>
        <w:tc>
          <w:tcPr>
            <w:tcW w:w="10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-2.5</w:t>
            </w:r>
          </w:p>
        </w:tc>
        <w:tc>
          <w:tcPr>
            <w:tcW w:w="91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-12.5</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10.77</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13.06</w:t>
            </w:r>
          </w:p>
        </w:tc>
        <w:tc>
          <w:tcPr>
            <w:tcW w:w="10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-2.29</w:t>
            </w:r>
          </w:p>
        </w:tc>
        <w:tc>
          <w:tcPr>
            <w:tcW w:w="89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iCs w:val="0"/>
                <w:color w:val="000000"/>
                <w:sz w:val="15"/>
                <w:szCs w:val="15"/>
                <w:u w:val="none"/>
              </w:rPr>
            </w:pPr>
            <w:r>
              <w:rPr>
                <w:rFonts w:hint="eastAsia" w:ascii="仿宋" w:hAnsi="仿宋" w:eastAsia="仿宋" w:cs="仿宋"/>
                <w:b/>
                <w:bCs/>
                <w:i w:val="0"/>
                <w:iCs w:val="0"/>
                <w:color w:val="000000"/>
                <w:kern w:val="0"/>
                <w:sz w:val="15"/>
                <w:szCs w:val="15"/>
                <w:u w:val="none"/>
                <w:lang w:val="en-US" w:eastAsia="zh-CN" w:bidi="ar"/>
              </w:rPr>
              <w:t>-17.53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（1）我单位每年未列支因公出国（境）费用。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val="0"/>
          <w:sz w:val="32"/>
          <w:szCs w:val="32"/>
          <w:lang w:val="en-US" w:eastAsia="zh-CN"/>
        </w:rPr>
        <w:t>（2）2021年</w:t>
      </w:r>
      <w:r>
        <w:rPr>
          <w:rFonts w:hint="eastAsia" w:ascii="仿宋" w:hAnsi="仿宋" w:eastAsia="仿宋" w:cs="仿宋"/>
          <w:b w:val="0"/>
          <w:bCs/>
          <w:sz w:val="32"/>
          <w:szCs w:val="32"/>
          <w:lang w:val="en-US" w:eastAsia="zh-CN"/>
        </w:rPr>
        <w:t>我单位国内公务接待5批次，共计32人。2021年我单位</w:t>
      </w:r>
      <w:r>
        <w:rPr>
          <w:rFonts w:hint="eastAsia" w:ascii="仿宋" w:hAnsi="仿宋" w:eastAsia="仿宋" w:cs="仿宋"/>
          <w:sz w:val="32"/>
          <w:szCs w:val="32"/>
          <w:lang w:eastAsia="zh-CN"/>
        </w:rPr>
        <w:t>认真贯彻落实中央八项规定及其实施细则精神，厉行节约，严格控制公务接待支出</w:t>
      </w:r>
      <w:r>
        <w:rPr>
          <w:rFonts w:hint="eastAsia" w:ascii="仿宋" w:hAnsi="仿宋" w:eastAsia="仿宋" w:cs="仿宋"/>
          <w:b w:val="0"/>
          <w:bCs/>
          <w:sz w:val="32"/>
          <w:szCs w:val="32"/>
          <w:lang w:val="en-US" w:eastAsia="zh-CN"/>
        </w:rPr>
        <w:t>，与上年相比减少了0.34万元，减少了57.63%。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我单位车辆全部为殡葬业务专用车，共计3台。2021年年末处置了一台业务车。与上年相比公务用车运行维护费减少了1.95万元，主要为本年车辆维修费减少，同时本年业务量较去年减少，相应减少了车辆运行的燃油费和过路过桥费。（公务用车运行维护费为殡葬业务专用车运行的燃油费、车辆维修保养费、车辆保险费、过桥过路费、车辆年检费等。）</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both"/>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2、会议费支出情况</w:t>
      </w:r>
    </w:p>
    <w:p>
      <w:pPr>
        <w:pStyle w:val="2"/>
        <w:rPr>
          <w:rFonts w:hint="eastAsia" w:ascii="仿宋" w:hAnsi="仿宋" w:eastAsia="仿宋" w:cs="仿宋"/>
          <w:b/>
          <w:bCs w:val="0"/>
          <w:sz w:val="32"/>
          <w:szCs w:val="32"/>
          <w:lang w:val="en-US" w:eastAsia="zh-CN"/>
        </w:rPr>
      </w:pPr>
    </w:p>
    <w:p>
      <w:pPr>
        <w:pStyle w:val="2"/>
        <w:rPr>
          <w:rFonts w:hint="eastAsia" w:ascii="仿宋" w:hAnsi="仿宋" w:eastAsia="仿宋" w:cs="仿宋"/>
          <w:b/>
          <w:bCs w:val="0"/>
          <w:sz w:val="32"/>
          <w:szCs w:val="32"/>
          <w:lang w:val="en-US" w:eastAsia="zh-CN"/>
        </w:rPr>
      </w:pPr>
    </w:p>
    <w:tbl>
      <w:tblPr>
        <w:tblStyle w:val="7"/>
        <w:tblpPr w:leftFromText="180" w:rightFromText="180" w:vertAnchor="text" w:horzAnchor="page" w:tblpXSpec="center" w:tblpY="89"/>
        <w:tblOverlap w:val="never"/>
        <w:tblW w:w="93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8"/>
        <w:gridCol w:w="1009"/>
        <w:gridCol w:w="966"/>
        <w:gridCol w:w="1159"/>
        <w:gridCol w:w="995"/>
        <w:gridCol w:w="1037"/>
        <w:gridCol w:w="1080"/>
        <w:gridCol w:w="1142"/>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项目</w:t>
            </w:r>
          </w:p>
        </w:tc>
        <w:tc>
          <w:tcPr>
            <w:tcW w:w="41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预算（单位：万元）</w:t>
            </w:r>
          </w:p>
        </w:tc>
        <w:tc>
          <w:tcPr>
            <w:tcW w:w="424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 xml:space="preserve"> 决算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 w:hAnsi="仿宋" w:eastAsia="仿宋" w:cs="仿宋"/>
                <w:b/>
                <w:bCs/>
                <w:i w:val="0"/>
                <w:color w:val="000000"/>
                <w:sz w:val="21"/>
                <w:szCs w:val="21"/>
                <w:u w:val="none"/>
              </w:rPr>
            </w:pP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2021年</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2020年</w:t>
            </w: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比上年增减</w:t>
            </w: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增减％</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2021年</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2020年</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比上年增减</w:t>
            </w:r>
          </w:p>
        </w:tc>
        <w:tc>
          <w:tcPr>
            <w:tcW w:w="9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7" w:hRule="atLeast"/>
          <w:jc w:val="center"/>
        </w:trPr>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会议费</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eastAsia="zh-CN"/>
              </w:rPr>
            </w:pPr>
            <w:r>
              <w:rPr>
                <w:rFonts w:hint="eastAsia" w:ascii="仿宋" w:hAnsi="仿宋" w:eastAsia="仿宋" w:cs="仿宋"/>
                <w:b/>
                <w:bCs/>
                <w:i w:val="0"/>
                <w:color w:val="000000"/>
                <w:sz w:val="21"/>
                <w:szCs w:val="21"/>
                <w:u w:val="none"/>
                <w:lang w:val="en-US" w:eastAsia="zh-CN"/>
              </w:rPr>
              <w:t>1</w:t>
            </w:r>
          </w:p>
        </w:tc>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sz w:val="21"/>
                <w:szCs w:val="21"/>
                <w:u w:val="none"/>
                <w:lang w:val="en-US" w:eastAsia="zh-CN"/>
              </w:rPr>
              <w:t>1</w:t>
            </w: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c>
          <w:tcPr>
            <w:tcW w:w="9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c>
          <w:tcPr>
            <w:tcW w:w="9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因疫情防控要求，2021年未召开会议。</w:t>
      </w:r>
    </w:p>
    <w:p>
      <w:pPr>
        <w:keepNext w:val="0"/>
        <w:keepLines w:val="0"/>
        <w:pageBreakBefore w:val="0"/>
        <w:numPr>
          <w:ilvl w:val="0"/>
          <w:numId w:val="0"/>
        </w:numPr>
        <w:kinsoku/>
        <w:wordWrap/>
        <w:overflowPunct/>
        <w:topLinePunct w:val="0"/>
        <w:autoSpaceDE/>
        <w:autoSpaceDN/>
        <w:bidi w:val="0"/>
        <w:adjustRightInd/>
        <w:spacing w:line="560" w:lineRule="exact"/>
        <w:ind w:left="630" w:leftChars="0"/>
        <w:jc w:val="both"/>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3、培训费支出情况</w:t>
      </w:r>
    </w:p>
    <w:tbl>
      <w:tblPr>
        <w:tblStyle w:val="7"/>
        <w:tblpPr w:leftFromText="180" w:rightFromText="180" w:vertAnchor="text" w:horzAnchor="page" w:tblpXSpec="center" w:tblpY="89"/>
        <w:tblOverlap w:val="never"/>
        <w:tblW w:w="92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99"/>
        <w:gridCol w:w="981"/>
        <w:gridCol w:w="1024"/>
        <w:gridCol w:w="1169"/>
        <w:gridCol w:w="1009"/>
        <w:gridCol w:w="990"/>
        <w:gridCol w:w="993"/>
        <w:gridCol w:w="1118"/>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3" w:hRule="atLeast"/>
          <w:jc w:val="center"/>
        </w:trPr>
        <w:tc>
          <w:tcPr>
            <w:tcW w:w="9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项目</w:t>
            </w:r>
          </w:p>
        </w:tc>
        <w:tc>
          <w:tcPr>
            <w:tcW w:w="418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预算（单位：万元）</w:t>
            </w:r>
          </w:p>
        </w:tc>
        <w:tc>
          <w:tcPr>
            <w:tcW w:w="411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 xml:space="preserve"> 决算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jc w:val="center"/>
        </w:trPr>
        <w:tc>
          <w:tcPr>
            <w:tcW w:w="99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仿宋" w:hAnsi="仿宋" w:eastAsia="仿宋" w:cs="仿宋"/>
                <w:b/>
                <w:bCs/>
                <w:i w:val="0"/>
                <w:color w:val="000000"/>
                <w:sz w:val="21"/>
                <w:szCs w:val="21"/>
                <w:u w:val="none"/>
              </w:rPr>
            </w:pP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2021年</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2020年</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比上年增减</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增减％</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2021年</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2020年</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比上年增减</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jc w:val="center"/>
        </w:trPr>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培训费</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sz w:val="21"/>
                <w:szCs w:val="21"/>
                <w:u w:val="none"/>
                <w:lang w:val="en-US" w:eastAsia="zh-CN"/>
              </w:rPr>
            </w:pPr>
            <w:r>
              <w:rPr>
                <w:rFonts w:hint="eastAsia" w:ascii="仿宋" w:hAnsi="仿宋" w:eastAsia="仿宋" w:cs="仿宋"/>
                <w:b/>
                <w:bCs/>
                <w:i w:val="0"/>
                <w:color w:val="000000"/>
                <w:sz w:val="21"/>
                <w:szCs w:val="21"/>
                <w:u w:val="none"/>
                <w:lang w:val="en-US" w:eastAsia="zh-CN"/>
              </w:rPr>
              <w:t>3</w:t>
            </w:r>
          </w:p>
        </w:tc>
        <w:tc>
          <w:tcPr>
            <w:tcW w:w="1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bCs/>
                <w:i w:val="0"/>
                <w:color w:val="000000"/>
                <w:sz w:val="21"/>
                <w:szCs w:val="21"/>
                <w:u w:val="none"/>
                <w:lang w:val="en-US" w:eastAsia="zh-CN"/>
              </w:rPr>
              <w:t>3</w:t>
            </w:r>
          </w:p>
        </w:tc>
        <w:tc>
          <w:tcPr>
            <w:tcW w:w="11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eastAsia="zh-CN"/>
              </w:rPr>
            </w:pPr>
            <w:r>
              <w:rPr>
                <w:rFonts w:hint="eastAsia" w:ascii="仿宋" w:hAnsi="仿宋" w:eastAsia="仿宋" w:cs="仿宋"/>
                <w:b/>
                <w:bCs/>
                <w:i w:val="0"/>
                <w:color w:val="000000"/>
                <w:sz w:val="21"/>
                <w:szCs w:val="21"/>
                <w:u w:val="none"/>
                <w:lang w:val="en-US" w:eastAsia="zh-CN"/>
              </w:rPr>
              <w:t>2.08</w:t>
            </w:r>
          </w:p>
        </w:tc>
        <w:tc>
          <w:tcPr>
            <w:tcW w:w="9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sz w:val="21"/>
                <w:szCs w:val="21"/>
                <w:u w:val="none"/>
                <w:lang w:val="en-US" w:eastAsia="zh-CN"/>
              </w:rPr>
              <w:t>1.68</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eastAsia="zh-CN"/>
              </w:rPr>
            </w:pPr>
            <w:r>
              <w:rPr>
                <w:rFonts w:hint="eastAsia" w:ascii="仿宋" w:hAnsi="仿宋" w:eastAsia="仿宋" w:cs="仿宋"/>
                <w:b/>
                <w:bCs/>
                <w:i w:val="0"/>
                <w:color w:val="000000"/>
                <w:sz w:val="21"/>
                <w:szCs w:val="21"/>
                <w:u w:val="none"/>
                <w:lang w:val="en-US" w:eastAsia="zh-CN"/>
              </w:rPr>
              <w:t>0.4</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default" w:ascii="仿宋" w:hAnsi="仿宋" w:eastAsia="仿宋" w:cs="仿宋"/>
                <w:b/>
                <w:bCs/>
                <w:i w:val="0"/>
                <w:color w:val="000000"/>
                <w:sz w:val="21"/>
                <w:szCs w:val="21"/>
                <w:u w:val="none"/>
                <w:lang w:val="en-US"/>
              </w:rPr>
            </w:pPr>
            <w:r>
              <w:rPr>
                <w:rFonts w:hint="eastAsia" w:ascii="仿宋" w:hAnsi="仿宋" w:eastAsia="仿宋" w:cs="仿宋"/>
                <w:b/>
                <w:bCs/>
                <w:i w:val="0"/>
                <w:color w:val="000000"/>
                <w:kern w:val="0"/>
                <w:sz w:val="21"/>
                <w:szCs w:val="21"/>
                <w:u w:val="none"/>
                <w:lang w:val="en-US" w:eastAsia="zh-CN" w:bidi="ar"/>
              </w:rPr>
              <w:t>23.81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bCs w:val="0"/>
          <w:sz w:val="32"/>
          <w:szCs w:val="32"/>
          <w:lang w:val="en-US" w:eastAsia="zh-CN"/>
        </w:rPr>
      </w:pPr>
      <w:r>
        <w:rPr>
          <w:rFonts w:hint="eastAsia" w:ascii="仿宋" w:hAnsi="仿宋" w:eastAsia="仿宋" w:cs="仿宋"/>
          <w:b w:val="0"/>
          <w:bCs/>
          <w:sz w:val="32"/>
          <w:szCs w:val="32"/>
          <w:lang w:val="en-US" w:eastAsia="zh-CN"/>
        </w:rPr>
        <w:t>2021年,为了提升我单位职工业务水平，派遣干部职工参加湖南省殡葬协会组织的殡葬业务培训；根据《湖南省事业单位工作人员培训实施细则（实行）》文件的要求，本年增加了我单位工作人员在岗培训支出。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1、项目资金安排落实、总投入等情况分析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项目年初预算。</w:t>
      </w:r>
      <w:r>
        <w:rPr>
          <w:rFonts w:hint="eastAsia" w:ascii="仿宋" w:hAnsi="仿宋" w:eastAsia="仿宋" w:cs="仿宋"/>
          <w:b w:val="0"/>
          <w:bCs w:val="0"/>
          <w:sz w:val="32"/>
          <w:szCs w:val="32"/>
          <w:lang w:val="en-US" w:eastAsia="zh-CN"/>
        </w:rPr>
        <w:t>2021年</w:t>
      </w:r>
      <w:r>
        <w:rPr>
          <w:rFonts w:hint="eastAsia" w:ascii="仿宋" w:hAnsi="仿宋" w:eastAsia="仿宋" w:cs="仿宋"/>
          <w:sz w:val="32"/>
          <w:szCs w:val="32"/>
        </w:rPr>
        <w:t>一般公共预算项目支出</w:t>
      </w:r>
      <w:r>
        <w:rPr>
          <w:rFonts w:hint="eastAsia" w:ascii="仿宋" w:hAnsi="仿宋" w:eastAsia="仿宋" w:cs="仿宋"/>
          <w:sz w:val="32"/>
          <w:szCs w:val="32"/>
          <w:lang w:val="en-US" w:eastAsia="zh-CN"/>
        </w:rPr>
        <w:t>23.24</w:t>
      </w:r>
      <w:r>
        <w:rPr>
          <w:rFonts w:hint="eastAsia" w:ascii="仿宋" w:hAnsi="仿宋" w:eastAsia="仿宋" w:cs="仿宋"/>
          <w:sz w:val="32"/>
          <w:szCs w:val="32"/>
        </w:rPr>
        <w:t>万元</w:t>
      </w:r>
      <w:r>
        <w:rPr>
          <w:rFonts w:hint="eastAsia" w:ascii="仿宋" w:hAnsi="仿宋" w:eastAsia="仿宋" w:cs="仿宋"/>
          <w:sz w:val="32"/>
          <w:szCs w:val="32"/>
          <w:lang w:eastAsia="zh-CN"/>
        </w:rPr>
        <w:t>，其他资金预算支出（含上年结转结余资金）</w:t>
      </w:r>
      <w:r>
        <w:rPr>
          <w:rFonts w:hint="eastAsia" w:ascii="仿宋" w:hAnsi="仿宋" w:eastAsia="仿宋" w:cs="仿宋"/>
          <w:sz w:val="32"/>
          <w:szCs w:val="32"/>
          <w:lang w:val="en-US" w:eastAsia="zh-CN"/>
        </w:rPr>
        <w:t>192.5万元。</w:t>
      </w:r>
      <w:r>
        <w:rPr>
          <w:rFonts w:hint="eastAsia" w:ascii="仿宋" w:hAnsi="仿宋" w:eastAsia="仿宋" w:cs="仿宋"/>
          <w:b w:val="0"/>
          <w:bCs w:val="0"/>
          <w:sz w:val="32"/>
          <w:szCs w:val="32"/>
          <w:lang w:val="en-US" w:eastAsia="zh-CN"/>
        </w:rPr>
        <w:t>2021年年初预算项目总支出215.74万元（含预估资金），</w:t>
      </w:r>
      <w:r>
        <w:rPr>
          <w:rFonts w:hint="eastAsia" w:ascii="仿宋" w:hAnsi="仿宋" w:eastAsia="仿宋" w:cs="仿宋"/>
          <w:sz w:val="32"/>
          <w:szCs w:val="32"/>
          <w:lang w:val="en-US" w:eastAsia="zh-CN"/>
        </w:rPr>
        <w:t>具体支出如下：</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bCs/>
          <w:sz w:val="32"/>
          <w:szCs w:val="32"/>
        </w:rPr>
        <w:t>一般公共预算项目支出</w:t>
      </w:r>
      <w:r>
        <w:rPr>
          <w:rFonts w:hint="eastAsia" w:ascii="仿宋" w:hAnsi="仿宋" w:eastAsia="仿宋" w:cs="仿宋"/>
          <w:b/>
          <w:bCs/>
          <w:sz w:val="32"/>
          <w:szCs w:val="32"/>
          <w:lang w:eastAsia="zh-CN"/>
        </w:rPr>
        <w:t>：</w:t>
      </w:r>
      <w:r>
        <w:rPr>
          <w:rFonts w:hint="eastAsia" w:ascii="仿宋_GB2312" w:eastAsia="仿宋_GB2312"/>
          <w:b w:val="0"/>
          <w:bCs w:val="0"/>
          <w:sz w:val="32"/>
          <w:szCs w:val="32"/>
          <w:lang w:val="en-US" w:eastAsia="zh-CN"/>
        </w:rPr>
        <w:t>无名遗体及特殊遗体处理费</w:t>
      </w:r>
      <w:r>
        <w:rPr>
          <w:rFonts w:hint="eastAsia" w:ascii="仿宋" w:hAnsi="仿宋" w:eastAsia="仿宋" w:cs="仿宋"/>
          <w:b w:val="0"/>
          <w:bCs/>
          <w:sz w:val="32"/>
          <w:szCs w:val="32"/>
          <w:lang w:val="en-US" w:eastAsia="zh-CN"/>
        </w:rPr>
        <w:t>16万；市殡仪馆提质改造项目支出7.24万元。</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bCs/>
          <w:sz w:val="32"/>
          <w:szCs w:val="32"/>
          <w:lang w:eastAsia="zh-CN"/>
        </w:rPr>
        <w:t>其他资金支出：</w:t>
      </w:r>
      <w:r>
        <w:rPr>
          <w:rFonts w:hint="eastAsia" w:ascii="仿宋" w:hAnsi="仿宋" w:eastAsia="仿宋" w:cs="仿宋"/>
          <w:b w:val="0"/>
          <w:bCs/>
          <w:sz w:val="32"/>
          <w:szCs w:val="32"/>
          <w:lang w:val="en-US" w:eastAsia="zh-CN"/>
        </w:rPr>
        <w:t>市殡仪馆提质改造项目支出192.5万元。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630" w:leftChars="0" w:right="0" w:rightChars="0"/>
        <w:textAlignment w:val="auto"/>
        <w:outlineLvl w:val="9"/>
        <w:rPr>
          <w:rFonts w:hint="eastAsia" w:ascii="仿宋" w:hAnsi="仿宋" w:eastAsia="仿宋" w:cs="仿宋"/>
          <w:b/>
          <w:bCs w:val="0"/>
          <w:spacing w:val="-6"/>
          <w:sz w:val="32"/>
          <w:szCs w:val="32"/>
          <w:lang w:val="en-US" w:eastAsia="zh-CN"/>
        </w:rPr>
      </w:pPr>
      <w:r>
        <w:rPr>
          <w:rFonts w:hint="eastAsia" w:ascii="仿宋" w:hAnsi="仿宋" w:eastAsia="仿宋" w:cs="仿宋"/>
          <w:b/>
          <w:bCs w:val="0"/>
          <w:spacing w:val="-6"/>
          <w:sz w:val="32"/>
          <w:szCs w:val="32"/>
          <w:lang w:val="en-US" w:eastAsia="zh-CN"/>
        </w:rPr>
        <w:t>2、</w:t>
      </w:r>
      <w:r>
        <w:rPr>
          <w:rFonts w:hint="eastAsia" w:ascii="楷体" w:hAnsi="楷体" w:eastAsia="楷体" w:cs="楷体"/>
          <w:b/>
          <w:bCs w:val="0"/>
          <w:sz w:val="32"/>
          <w:szCs w:val="32"/>
          <w:lang w:val="en-US" w:eastAsia="zh-CN"/>
        </w:rPr>
        <w:t>项目</w:t>
      </w:r>
      <w:r>
        <w:rPr>
          <w:rFonts w:hint="eastAsia" w:ascii="仿宋" w:hAnsi="仿宋" w:eastAsia="仿宋" w:cs="仿宋"/>
          <w:b/>
          <w:bCs w:val="0"/>
          <w:spacing w:val="-6"/>
          <w:sz w:val="32"/>
          <w:szCs w:val="32"/>
          <w:lang w:val="en-US" w:eastAsia="zh-CN"/>
        </w:rPr>
        <w:t>资金实际使用情况分析</w:t>
      </w:r>
    </w:p>
    <w:p>
      <w:pPr>
        <w:keepNext w:val="0"/>
        <w:keepLines w:val="0"/>
        <w:pageBreakBefore w:val="0"/>
        <w:widowControl/>
        <w:kinsoku/>
        <w:wordWrap/>
        <w:overflowPunct/>
        <w:topLinePunct w:val="0"/>
        <w:autoSpaceDE/>
        <w:autoSpaceDN/>
        <w:bidi w:val="0"/>
        <w:adjustRightInd/>
        <w:spacing w:line="560" w:lineRule="exact"/>
        <w:ind w:firstLine="616" w:firstLineChars="200"/>
        <w:rPr>
          <w:rFonts w:hint="default" w:ascii="仿宋_GB2312" w:eastAsia="仿宋_GB2312"/>
          <w:b w:val="0"/>
          <w:bCs w:val="0"/>
          <w:sz w:val="32"/>
          <w:szCs w:val="32"/>
          <w:lang w:val="en-US" w:eastAsia="zh-CN"/>
        </w:rPr>
      </w:pPr>
      <w:r>
        <w:rPr>
          <w:rFonts w:hint="eastAsia" w:ascii="仿宋" w:hAnsi="仿宋" w:eastAsia="仿宋" w:cs="仿宋"/>
          <w:b w:val="0"/>
          <w:bCs/>
          <w:spacing w:val="-6"/>
          <w:sz w:val="32"/>
          <w:szCs w:val="32"/>
          <w:lang w:val="en-US" w:eastAsia="zh-CN"/>
        </w:rPr>
        <w:t>2021年项目总支出153.43万元，</w:t>
      </w:r>
      <w:r>
        <w:rPr>
          <w:rFonts w:hint="eastAsia" w:ascii="仿宋_GB2312" w:eastAsia="仿宋_GB2312"/>
          <w:b w:val="0"/>
          <w:bCs w:val="0"/>
          <w:sz w:val="32"/>
          <w:szCs w:val="32"/>
          <w:lang w:val="en-US" w:eastAsia="zh-CN"/>
        </w:rPr>
        <w:t>一般公共预算支出118.37万元，</w:t>
      </w:r>
      <w:r>
        <w:rPr>
          <w:rFonts w:hint="eastAsia" w:ascii="仿宋" w:hAnsi="仿宋" w:eastAsia="仿宋" w:cs="仿宋"/>
          <w:sz w:val="32"/>
          <w:szCs w:val="32"/>
          <w:lang w:eastAsia="zh-CN"/>
        </w:rPr>
        <w:t>上年结转结余资金支出</w:t>
      </w:r>
      <w:r>
        <w:rPr>
          <w:rFonts w:hint="eastAsia" w:ascii="仿宋" w:hAnsi="仿宋" w:eastAsia="仿宋" w:cs="仿宋"/>
          <w:sz w:val="32"/>
          <w:szCs w:val="32"/>
          <w:lang w:val="en-US" w:eastAsia="zh-CN"/>
        </w:rPr>
        <w:t>35.06万元。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sz w:val="32"/>
          <w:szCs w:val="32"/>
          <w:lang w:val="en-US" w:eastAsia="zh-CN"/>
        </w:rPr>
      </w:pPr>
      <w:r>
        <w:rPr>
          <w:rFonts w:hint="eastAsia" w:ascii="仿宋_GB2312" w:eastAsia="仿宋_GB2312"/>
          <w:b/>
          <w:bCs/>
          <w:sz w:val="32"/>
          <w:szCs w:val="32"/>
          <w:lang w:val="en-US" w:eastAsia="zh-CN"/>
        </w:rPr>
        <w:t>（1）无名遗体及特殊遗体处理专项。</w:t>
      </w:r>
      <w:r>
        <w:rPr>
          <w:rFonts w:hint="eastAsia" w:ascii="仿宋_GB2312" w:eastAsia="仿宋_GB2312"/>
          <w:b w:val="0"/>
          <w:bCs w:val="0"/>
          <w:sz w:val="32"/>
          <w:szCs w:val="32"/>
          <w:lang w:val="en-US" w:eastAsia="zh-CN"/>
        </w:rPr>
        <w:t>2021年无名遗体及特殊遗体处理支出16万元，对2021年无名遗体及特殊遗体进行处理，</w:t>
      </w:r>
      <w:r>
        <w:rPr>
          <w:rFonts w:hint="eastAsia" w:ascii="仿宋" w:hAnsi="仿宋" w:eastAsia="仿宋" w:cs="仿宋"/>
          <w:b w:val="0"/>
          <w:bCs/>
          <w:sz w:val="32"/>
          <w:szCs w:val="32"/>
          <w:lang w:val="en-US" w:eastAsia="zh-CN"/>
        </w:rPr>
        <w:t>包括无名及特殊遗体接运、冷冻防腐、火化、骨灰寄存等。</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（2）市殡仪馆提质改造EPC项目。</w:t>
      </w:r>
      <w:r>
        <w:rPr>
          <w:rFonts w:hint="eastAsia" w:ascii="仿宋" w:hAnsi="仿宋" w:eastAsia="仿宋" w:cs="仿宋"/>
          <w:b w:val="0"/>
          <w:bCs w:val="0"/>
          <w:sz w:val="32"/>
          <w:szCs w:val="32"/>
          <w:lang w:val="en-US" w:eastAsia="zh-CN"/>
        </w:rPr>
        <w:t>该项目</w:t>
      </w:r>
      <w:r>
        <w:rPr>
          <w:rFonts w:hint="eastAsia" w:ascii="仿宋" w:hAnsi="仿宋" w:eastAsia="仿宋" w:cs="仿宋"/>
          <w:sz w:val="32"/>
          <w:szCs w:val="32"/>
          <w:lang w:val="en-US" w:eastAsia="zh-CN"/>
        </w:rPr>
        <w:t>于2020年3月立项，总造价436万元，建设周期2年。2020年11月完成了招投标，12月</w:t>
      </w:r>
      <w:r>
        <w:rPr>
          <w:rFonts w:hint="eastAsia" w:ascii="仿宋" w:hAnsi="仿宋" w:eastAsia="仿宋" w:cs="仿宋"/>
          <w:b w:val="0"/>
          <w:bCs w:val="0"/>
          <w:sz w:val="32"/>
          <w:szCs w:val="32"/>
          <w:lang w:val="en-US" w:eastAsia="zh-CN"/>
        </w:rPr>
        <w:t>火化炉尾气处理系统设备开工安装；2021年4月吊唁厅、火化室等改造开工建设，于11月完工并交付使用。2021年该项目共支出137.43万元，其中：</w:t>
      </w:r>
      <w:r>
        <w:rPr>
          <w:rFonts w:hint="eastAsia" w:ascii="仿宋" w:hAnsi="仿宋" w:eastAsia="仿宋" w:cs="仿宋"/>
          <w:sz w:val="32"/>
          <w:szCs w:val="32"/>
        </w:rPr>
        <w:t>一般公共预算支出</w:t>
      </w:r>
      <w:r>
        <w:rPr>
          <w:rFonts w:hint="eastAsia" w:ascii="仿宋" w:hAnsi="仿宋" w:eastAsia="仿宋" w:cs="仿宋"/>
          <w:sz w:val="32"/>
          <w:szCs w:val="32"/>
          <w:lang w:val="en-US" w:eastAsia="zh-CN"/>
        </w:rPr>
        <w:t>102.37</w:t>
      </w:r>
      <w:r>
        <w:rPr>
          <w:rFonts w:hint="eastAsia" w:ascii="仿宋" w:hAnsi="仿宋" w:eastAsia="仿宋" w:cs="仿宋"/>
          <w:sz w:val="32"/>
          <w:szCs w:val="32"/>
        </w:rPr>
        <w:t>万元</w:t>
      </w:r>
      <w:r>
        <w:rPr>
          <w:rFonts w:hint="eastAsia" w:ascii="仿宋_GB2312" w:eastAsia="仿宋_GB2312"/>
          <w:b w:val="0"/>
          <w:bCs w:val="0"/>
          <w:sz w:val="32"/>
          <w:szCs w:val="32"/>
          <w:lang w:val="en-US" w:eastAsia="zh-CN"/>
        </w:rPr>
        <w:t>，</w:t>
      </w:r>
      <w:r>
        <w:rPr>
          <w:rFonts w:hint="eastAsia" w:ascii="仿宋" w:hAnsi="仿宋" w:eastAsia="仿宋" w:cs="仿宋"/>
          <w:sz w:val="32"/>
          <w:szCs w:val="32"/>
          <w:lang w:eastAsia="zh-CN"/>
        </w:rPr>
        <w:t>上年结转结余资金支出</w:t>
      </w:r>
      <w:r>
        <w:rPr>
          <w:rFonts w:hint="eastAsia" w:ascii="仿宋" w:hAnsi="仿宋" w:eastAsia="仿宋" w:cs="仿宋"/>
          <w:sz w:val="32"/>
          <w:szCs w:val="32"/>
          <w:lang w:val="en-US" w:eastAsia="zh-CN"/>
        </w:rPr>
        <w:t>35.06万元</w:t>
      </w:r>
      <w:r>
        <w:rPr>
          <w:rFonts w:hint="eastAsia" w:ascii="仿宋" w:hAnsi="仿宋" w:eastAsia="仿宋" w:cs="仿宋"/>
          <w:b w:val="0"/>
          <w:bCs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sz w:val="32"/>
          <w:szCs w:val="32"/>
          <w:lang w:eastAsia="zh-CN"/>
        </w:rPr>
        <w:t>在资金安排上不存在“散、小、乱”、多头申报、重复安排资金的情况，也不存在通过“化整为零”方式逃避政府采购的问题。</w:t>
      </w:r>
      <w:r>
        <w:rPr>
          <w:rFonts w:hint="eastAsia" w:ascii="仿宋" w:hAnsi="仿宋" w:eastAsia="仿宋" w:cs="仿宋"/>
          <w:b w:val="0"/>
          <w:bCs w:val="0"/>
          <w:color w:val="010101"/>
          <w:kern w:val="0"/>
          <w:sz w:val="32"/>
          <w:szCs w:val="32"/>
        </w:rPr>
        <w:t>在</w:t>
      </w:r>
      <w:r>
        <w:rPr>
          <w:rFonts w:hint="eastAsia" w:ascii="仿宋" w:hAnsi="仿宋" w:eastAsia="仿宋" w:cs="仿宋"/>
          <w:b w:val="0"/>
          <w:bCs w:val="0"/>
          <w:color w:val="010101"/>
          <w:kern w:val="0"/>
          <w:sz w:val="32"/>
          <w:szCs w:val="32"/>
          <w:lang w:eastAsia="zh-CN"/>
        </w:rPr>
        <w:t>专项资金</w:t>
      </w:r>
      <w:r>
        <w:rPr>
          <w:rFonts w:hint="eastAsia" w:ascii="仿宋" w:hAnsi="仿宋" w:eastAsia="仿宋" w:cs="仿宋"/>
          <w:b w:val="0"/>
          <w:bCs w:val="0"/>
          <w:color w:val="010101"/>
          <w:kern w:val="0"/>
          <w:sz w:val="32"/>
          <w:szCs w:val="32"/>
        </w:rPr>
        <w:t>支出过程中，能严格遵守各项规章制度。所有项目都详细制定了方案，严格按方案组织实施，并加强了监督</w:t>
      </w:r>
      <w:r>
        <w:rPr>
          <w:rFonts w:hint="eastAsia" w:ascii="仿宋" w:hAnsi="仿宋" w:eastAsia="仿宋" w:cs="仿宋"/>
          <w:b w:val="0"/>
          <w:bCs w:val="0"/>
          <w:color w:val="010101"/>
          <w:kern w:val="0"/>
          <w:sz w:val="32"/>
          <w:szCs w:val="32"/>
          <w:lang w:eastAsia="zh-CN"/>
        </w:rPr>
        <w:t>，</w:t>
      </w:r>
      <w:r>
        <w:rPr>
          <w:rFonts w:hint="eastAsia" w:ascii="仿宋" w:hAnsi="仿宋" w:eastAsia="仿宋" w:cs="仿宋"/>
          <w:b w:val="0"/>
          <w:bCs w:val="0"/>
          <w:color w:val="010101"/>
          <w:kern w:val="0"/>
          <w:sz w:val="32"/>
          <w:szCs w:val="32"/>
        </w:rPr>
        <w:t>专款专用，按项目实施计划的进度情况进行资金拨付，</w:t>
      </w:r>
      <w:r>
        <w:rPr>
          <w:rFonts w:hint="eastAsia" w:ascii="仿宋_GB2312" w:eastAsia="仿宋_GB2312"/>
          <w:sz w:val="32"/>
          <w:szCs w:val="32"/>
          <w:lang w:eastAsia="zh-CN"/>
        </w:rPr>
        <w:t>无</w:t>
      </w:r>
      <w:r>
        <w:rPr>
          <w:rFonts w:hint="eastAsia" w:ascii="仿宋" w:hAnsi="仿宋" w:eastAsia="仿宋" w:cs="仿宋"/>
          <w:b w:val="0"/>
          <w:bCs w:val="0"/>
          <w:color w:val="010101"/>
          <w:kern w:val="0"/>
          <w:sz w:val="32"/>
          <w:szCs w:val="32"/>
        </w:rPr>
        <w:t>截留、</w:t>
      </w:r>
      <w:r>
        <w:rPr>
          <w:rFonts w:hint="eastAsia" w:ascii="仿宋" w:hAnsi="仿宋" w:eastAsia="仿宋" w:cs="仿宋"/>
          <w:b w:val="0"/>
          <w:bCs w:val="0"/>
          <w:color w:val="010101"/>
          <w:kern w:val="0"/>
          <w:sz w:val="32"/>
          <w:szCs w:val="32"/>
          <w:lang w:eastAsia="zh-CN"/>
        </w:rPr>
        <w:t>无</w:t>
      </w:r>
      <w:r>
        <w:rPr>
          <w:rFonts w:hint="eastAsia" w:ascii="仿宋_GB2312" w:eastAsia="仿宋_GB2312"/>
          <w:sz w:val="32"/>
          <w:szCs w:val="32"/>
          <w:lang w:eastAsia="zh-CN"/>
        </w:rPr>
        <w:t>浪费、无挤占挪用、无套取资金等现象</w:t>
      </w:r>
      <w:r>
        <w:rPr>
          <w:rFonts w:hint="eastAsia" w:ascii="仿宋_GB2312" w:eastAsia="仿宋_GB2312"/>
          <w:sz w:val="32"/>
          <w:szCs w:val="32"/>
        </w:rPr>
        <w:t>。</w:t>
      </w:r>
      <w:r>
        <w:rPr>
          <w:rFonts w:hint="eastAsia" w:ascii="仿宋_GB2312" w:eastAsia="仿宋_GB2312"/>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16" w:firstLineChars="200"/>
        <w:textAlignment w:val="auto"/>
        <w:outlineLvl w:val="9"/>
        <w:rPr>
          <w:rFonts w:hint="eastAsia" w:ascii="仿宋" w:hAnsi="仿宋" w:eastAsia="仿宋" w:cs="仿宋"/>
          <w:b/>
          <w:bCs w:val="0"/>
          <w:spacing w:val="-6"/>
          <w:sz w:val="32"/>
          <w:szCs w:val="32"/>
          <w:lang w:val="en-US" w:eastAsia="zh-CN"/>
        </w:rPr>
      </w:pPr>
      <w:r>
        <w:rPr>
          <w:rFonts w:hint="eastAsia" w:ascii="仿宋" w:hAnsi="仿宋" w:eastAsia="仿宋" w:cs="仿宋"/>
          <w:b/>
          <w:bCs w:val="0"/>
          <w:spacing w:val="-6"/>
          <w:sz w:val="32"/>
          <w:szCs w:val="32"/>
          <w:lang w:val="en-US" w:eastAsia="zh-CN"/>
        </w:rPr>
        <w:t>3、项目资金管理情况分析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16" w:firstLineChars="200"/>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为了加强对专项资金的管理，有效控制项目资金的投向和使用，最大限度地发挥项目资金使用效益，我单位对专项资金进行全程跟踪管理，严格按照相关的资金管理制度和财务审批程序拨付和使用资金，确保了资金安全。专项资金的使用、管理严格按制度执行，</w:t>
      </w:r>
      <w:r>
        <w:rPr>
          <w:rFonts w:hint="eastAsia" w:ascii="仿宋" w:hAnsi="仿宋" w:eastAsia="仿宋" w:cs="仿宋"/>
          <w:bCs/>
          <w:sz w:val="32"/>
          <w:szCs w:val="32"/>
        </w:rPr>
        <w:t>严格遵守财经纪律，专款专用，按照资金申请—资金分配—资金支付—资金绩效考核等方面进行管理</w:t>
      </w:r>
      <w:r>
        <w:rPr>
          <w:rFonts w:hint="eastAsia" w:ascii="仿宋" w:hAnsi="仿宋" w:eastAsia="仿宋" w:cs="仿宋"/>
          <w:bCs/>
          <w:sz w:val="32"/>
          <w:szCs w:val="32"/>
          <w:lang w:eastAsia="zh-CN"/>
        </w:rPr>
        <w:t>。</w:t>
      </w:r>
      <w:r>
        <w:rPr>
          <w:rFonts w:hint="eastAsia" w:ascii="仿宋" w:hAnsi="仿宋" w:eastAsia="仿宋" w:cs="仿宋"/>
          <w:bCs/>
          <w:sz w:val="32"/>
          <w:szCs w:val="32"/>
        </w:rPr>
        <w:t>专项资金使用过程中，严格遵守相关财务管理制度和资金管理办法，严格执行审批程序和报账手续，资金按进度拨付</w:t>
      </w:r>
      <w:r>
        <w:rPr>
          <w:rFonts w:hint="eastAsia" w:ascii="仿宋" w:hAnsi="仿宋" w:eastAsia="仿宋" w:cs="仿宋"/>
          <w:bCs/>
          <w:sz w:val="32"/>
          <w:szCs w:val="32"/>
          <w:lang w:eastAsia="zh-CN"/>
        </w:rPr>
        <w:t>；</w:t>
      </w:r>
      <w:r>
        <w:rPr>
          <w:rFonts w:hint="eastAsia" w:ascii="仿宋" w:hAnsi="仿宋" w:eastAsia="仿宋" w:cs="仿宋"/>
          <w:spacing w:val="-6"/>
          <w:sz w:val="32"/>
          <w:szCs w:val="32"/>
          <w:lang w:val="en-US" w:eastAsia="zh-CN"/>
        </w:rPr>
        <w:t>在资金拨付时，全部项目资金实行财政国库集中支付，全部采用转账方式进行支付，确保了资金的安全使用</w:t>
      </w:r>
      <w:r>
        <w:rPr>
          <w:rFonts w:hint="eastAsia" w:ascii="仿宋" w:hAnsi="仿宋" w:eastAsia="仿宋" w:cs="仿宋"/>
          <w:bCs/>
          <w:sz w:val="32"/>
          <w:szCs w:val="32"/>
          <w:lang w:eastAsia="zh-CN"/>
        </w:rPr>
        <w:t>。</w:t>
      </w:r>
      <w:r>
        <w:rPr>
          <w:rFonts w:hint="eastAsia" w:ascii="仿宋" w:hAnsi="仿宋" w:eastAsia="仿宋" w:cs="仿宋"/>
          <w:spacing w:val="-6"/>
          <w:sz w:val="32"/>
          <w:szCs w:val="32"/>
          <w:lang w:val="en-US" w:eastAsia="zh-CN"/>
        </w:rPr>
        <w:t>大额资金由馆委会开会集体审议，确保资金使用公开、公正、科学、高效，严格按照省、市有关文件规定和国家有关财纪法律、法规的规定的内容开支各项费用，随时掌握资金动态和使用范围，严格按照预算合理控制开支额度，使项目专项资金得到充分、合理、有效地使用。</w:t>
      </w:r>
    </w:p>
    <w:p>
      <w:pPr>
        <w:pStyle w:val="12"/>
        <w:keepNext w:val="0"/>
        <w:keepLines w:val="0"/>
        <w:pageBreakBefore w:val="0"/>
        <w:kinsoku/>
        <w:wordWrap/>
        <w:overflowPunct/>
        <w:topLinePunct w:val="0"/>
        <w:autoSpaceDE/>
        <w:autoSpaceDN/>
        <w:bidi w:val="0"/>
        <w:adjustRightInd/>
        <w:spacing w:line="560" w:lineRule="exact"/>
        <w:ind w:firstLine="640"/>
        <w:jc w:val="both"/>
        <w:rPr>
          <w:rFonts w:ascii="Times New Roman" w:hAnsi="Times New Roman" w:eastAsia="黑体"/>
          <w:sz w:val="32"/>
          <w:szCs w:val="32"/>
        </w:rPr>
      </w:pPr>
      <w:r>
        <w:rPr>
          <w:rFonts w:ascii="Times New Roman" w:hAnsi="Times New Roman" w:eastAsia="黑体"/>
          <w:sz w:val="32"/>
          <w:szCs w:val="32"/>
        </w:rPr>
        <w:t>三、政府性基金预算支出情况</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sz w:val="32"/>
          <w:szCs w:val="32"/>
          <w:lang w:val="en-US" w:eastAsia="zh-CN"/>
        </w:rPr>
      </w:pPr>
      <w:r>
        <w:rPr>
          <w:rFonts w:hint="eastAsia" w:ascii="仿宋_GB2312" w:eastAsia="仿宋_GB2312"/>
          <w:b w:val="0"/>
          <w:bCs w:val="0"/>
          <w:sz w:val="32"/>
          <w:szCs w:val="32"/>
          <w:lang w:val="en-US" w:eastAsia="zh-CN"/>
        </w:rPr>
        <w:t>2021年政府性基金预算支出137.92万元（含上年结转结余资金87.92万元），用于市殡仪馆提质改造EPC项目支出。2021年政府性基金决算支出137.92万元，全部用于市殡仪馆提质改造EPC项目支出。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val="0"/>
          <w:color w:val="auto"/>
          <w:sz w:val="32"/>
          <w:szCs w:val="32"/>
          <w:lang w:eastAsia="zh-CN"/>
        </w:rPr>
        <w:t>本单位无国有资本经营预算安排的支出</w:t>
      </w:r>
      <w:r>
        <w:rPr>
          <w:rFonts w:hint="eastAsia" w:ascii="仿宋" w:hAnsi="仿宋" w:eastAsia="仿宋" w:cs="仿宋"/>
          <w:sz w:val="32"/>
          <w:szCs w:val="32"/>
          <w:lang w:val="en-US" w:eastAsia="zh-CN"/>
        </w:rPr>
        <w:t>。</w:t>
      </w:r>
    </w:p>
    <w:p>
      <w:pPr>
        <w:pStyle w:val="2"/>
        <w:keepNext w:val="0"/>
        <w:keepLines w:val="0"/>
        <w:pageBreakBefore w:val="0"/>
        <w:widowControl w:val="0"/>
        <w:numPr>
          <w:ilvl w:val="0"/>
          <w:numId w:val="6"/>
        </w:numPr>
        <w:kinsoku/>
        <w:wordWrap/>
        <w:overflowPunct/>
        <w:topLinePunct w:val="0"/>
        <w:autoSpaceDE/>
        <w:autoSpaceDN/>
        <w:bidi w:val="0"/>
        <w:adjustRightIn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val="0"/>
          <w:color w:val="auto"/>
          <w:sz w:val="32"/>
          <w:szCs w:val="32"/>
          <w:lang w:eastAsia="zh-CN"/>
        </w:rPr>
        <w:t>本单位无社会保险基金预算安排的支出</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lang w:val="en-US" w:eastAsia="zh-CN"/>
        </w:rPr>
      </w:pPr>
      <w:r>
        <w:rPr>
          <w:rFonts w:eastAsia="黑体"/>
          <w:sz w:val="32"/>
          <w:szCs w:val="32"/>
        </w:rPr>
        <w:t>六、部门整体支出绩效情况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b/>
          <w:bCs/>
          <w:color w:val="010101"/>
          <w:kern w:val="0"/>
          <w:sz w:val="32"/>
          <w:szCs w:val="32"/>
          <w:lang w:val="en-US" w:eastAsia="zh-CN"/>
        </w:rPr>
      </w:pPr>
      <w:r>
        <w:rPr>
          <w:rFonts w:hint="eastAsia" w:ascii="楷体" w:hAnsi="楷体" w:eastAsia="楷体" w:cs="楷体"/>
          <w:b/>
          <w:bCs/>
          <w:color w:val="010101"/>
          <w:kern w:val="0"/>
          <w:sz w:val="32"/>
          <w:szCs w:val="32"/>
          <w:lang w:val="en-US" w:eastAsia="zh-CN"/>
        </w:rPr>
        <w:t>（一）绩效目标完成情况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b/>
          <w:bCs w:val="0"/>
          <w:sz w:val="32"/>
          <w:szCs w:val="32"/>
          <w:lang w:val="en-US" w:eastAsia="zh-CN"/>
        </w:rPr>
        <w:t>1、</w:t>
      </w:r>
      <w:r>
        <w:rPr>
          <w:rFonts w:hint="eastAsia" w:ascii="仿宋" w:hAnsi="仿宋" w:eastAsia="仿宋" w:cs="仿宋"/>
          <w:b w:val="0"/>
          <w:sz w:val="32"/>
          <w:szCs w:val="32"/>
          <w:lang w:val="en-US" w:eastAsia="zh-CN"/>
        </w:rPr>
        <w:t>2021年全年火化遗体1452具，集中治丧数（礼厅守灵）491个。</w:t>
      </w:r>
      <w:r>
        <w:rPr>
          <w:rFonts w:hint="eastAsia" w:ascii="仿宋_GB2312" w:eastAsia="仿宋_GB2312"/>
          <w:b w:val="0"/>
          <w:sz w:val="32"/>
          <w:szCs w:val="32"/>
          <w:lang w:val="en-US" w:eastAsia="zh-CN"/>
        </w:rPr>
        <w:t>对2021年的无名遗体及特殊遗体进行处理，</w:t>
      </w:r>
      <w:r>
        <w:rPr>
          <w:rFonts w:hint="eastAsia" w:ascii="仿宋" w:hAnsi="仿宋" w:eastAsia="仿宋" w:cs="仿宋"/>
          <w:b w:val="0"/>
          <w:sz w:val="32"/>
          <w:szCs w:val="32"/>
          <w:lang w:val="en-US" w:eastAsia="zh-CN"/>
        </w:rPr>
        <w:t>包括无名及特殊遗体接运、冷冻防腐、火化、骨灰寄存等，其中：2021年共火化</w:t>
      </w:r>
      <w:r>
        <w:rPr>
          <w:rFonts w:hint="eastAsia" w:ascii="仿宋_GB2312" w:eastAsia="仿宋_GB2312"/>
          <w:b w:val="0"/>
          <w:sz w:val="32"/>
          <w:szCs w:val="32"/>
          <w:lang w:val="en-US" w:eastAsia="zh-CN"/>
        </w:rPr>
        <w:t>无名遗体及特殊遗体17具，无名骨灰寄存7个</w:t>
      </w:r>
      <w:r>
        <w:rPr>
          <w:rFonts w:hint="eastAsia" w:ascii="仿宋" w:hAnsi="仿宋" w:eastAsia="仿宋" w:cs="仿宋"/>
          <w:b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16" w:firstLineChars="200"/>
        <w:textAlignment w:val="auto"/>
        <w:outlineLvl w:val="9"/>
        <w:rPr>
          <w:rFonts w:hint="default" w:ascii="楷体_GB2312" w:hAnsi="仿宋" w:eastAsia="仿宋"/>
          <w:b/>
          <w:sz w:val="32"/>
          <w:szCs w:val="32"/>
          <w:lang w:val="en-US" w:eastAsia="zh-CN"/>
        </w:rPr>
      </w:pPr>
      <w:r>
        <w:rPr>
          <w:rFonts w:hint="eastAsia" w:ascii="仿宋" w:hAnsi="仿宋" w:eastAsia="仿宋" w:cs="仿宋"/>
          <w:b/>
          <w:bCs/>
          <w:spacing w:val="-6"/>
          <w:sz w:val="32"/>
          <w:szCs w:val="32"/>
          <w:lang w:val="en-US" w:eastAsia="zh-CN"/>
        </w:rPr>
        <w:t>2、</w:t>
      </w:r>
      <w:r>
        <w:rPr>
          <w:rFonts w:hint="eastAsia" w:ascii="仿宋" w:hAnsi="仿宋" w:eastAsia="仿宋" w:cs="仿宋"/>
          <w:b w:val="0"/>
          <w:sz w:val="32"/>
          <w:szCs w:val="32"/>
          <w:lang w:val="en-US" w:eastAsia="zh-CN"/>
        </w:rPr>
        <w:t>2020年立项的市殡仪馆提质改造EPC项目，本年</w:t>
      </w:r>
      <w:r>
        <w:rPr>
          <w:rFonts w:hint="eastAsia" w:ascii="仿宋" w:hAnsi="仿宋" w:eastAsia="仿宋" w:cs="仿宋"/>
          <w:i w:val="0"/>
          <w:iCs w:val="0"/>
          <w:sz w:val="32"/>
          <w:szCs w:val="32"/>
          <w:lang w:val="en-US" w:eastAsia="zh-CN"/>
        </w:rPr>
        <w:t>完工并交付使用</w:t>
      </w:r>
      <w:r>
        <w:rPr>
          <w:rFonts w:hint="eastAsia" w:ascii="仿宋" w:hAnsi="仿宋" w:eastAsia="仿宋" w:cs="仿宋"/>
          <w:b w:val="0"/>
          <w:sz w:val="32"/>
          <w:szCs w:val="32"/>
          <w:lang w:val="en-US" w:eastAsia="zh-CN"/>
        </w:rPr>
        <w:t>，包括：安装2台火化炉尾气处理系统设备，火化机污染物的排放量减少，空气环境净化；火化室、吊唁厅等（总面积4264平方米）提质改造完成，改建一座冷冻库，购置10组遗体冷冻柜，治丧环境改善，便民设施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_GB2312" w:eastAsia="仿宋_GB2312"/>
          <w:sz w:val="32"/>
          <w:szCs w:val="32"/>
          <w:lang w:eastAsia="zh-CN"/>
        </w:rPr>
        <w:t>严格</w:t>
      </w:r>
      <w:r>
        <w:rPr>
          <w:rFonts w:hint="eastAsia" w:ascii="仿宋_GB2312" w:eastAsia="仿宋_GB2312"/>
          <w:sz w:val="32"/>
          <w:szCs w:val="32"/>
        </w:rPr>
        <w:t>落实国家对特困群众死亡后基本殡葬服务费用减免政策，切实减轻弱势群体的丧葬负担，实现惠民殡葬和阳光殡葬</w:t>
      </w:r>
      <w:r>
        <w:rPr>
          <w:rFonts w:hint="eastAsia" w:ascii="仿宋" w:hAnsi="仿宋" w:eastAsia="仿宋" w:cs="仿宋"/>
          <w:spacing w:val="-6"/>
          <w:sz w:val="32"/>
          <w:szCs w:val="32"/>
          <w:lang w:val="en-US" w:eastAsia="zh-CN"/>
        </w:rPr>
        <w:t>。</w:t>
      </w:r>
      <w:r>
        <w:rPr>
          <w:rFonts w:hint="eastAsia" w:ascii="仿宋" w:hAnsi="仿宋" w:eastAsia="仿宋" w:cs="仿宋"/>
          <w:b w:val="0"/>
          <w:sz w:val="32"/>
          <w:szCs w:val="32"/>
          <w:lang w:val="en-US" w:eastAsia="zh-CN"/>
        </w:rPr>
        <w:t>2021年</w:t>
      </w:r>
      <w:r>
        <w:rPr>
          <w:rFonts w:hint="eastAsia" w:ascii="仿宋" w:hAnsi="仿宋" w:eastAsia="仿宋" w:cs="仿宋"/>
          <w:b w:val="0"/>
          <w:sz w:val="32"/>
          <w:szCs w:val="32"/>
        </w:rPr>
        <w:t>为五保户、低保户、特困人群以及老军人等特殊</w:t>
      </w:r>
      <w:r>
        <w:rPr>
          <w:rFonts w:hint="eastAsia" w:ascii="仿宋" w:hAnsi="仿宋" w:eastAsia="仿宋" w:cs="仿宋"/>
          <w:sz w:val="32"/>
          <w:szCs w:val="32"/>
        </w:rPr>
        <w:t>人群共减免丧葬费用</w:t>
      </w:r>
      <w:r>
        <w:rPr>
          <w:rFonts w:hint="eastAsia" w:ascii="仿宋" w:hAnsi="仿宋" w:eastAsia="仿宋" w:cs="仿宋"/>
          <w:sz w:val="32"/>
          <w:szCs w:val="32"/>
          <w:lang w:val="en-US" w:eastAsia="zh-CN"/>
        </w:rPr>
        <w:t>20余</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全年收到客户及群众锦旗4面，群众感谢信2封</w:t>
      </w:r>
      <w:r>
        <w:rPr>
          <w:rFonts w:hint="eastAsia" w:ascii="仿宋" w:hAnsi="仿宋" w:eastAsia="仿宋" w:cs="仿宋"/>
          <w:sz w:val="32"/>
          <w:szCs w:val="32"/>
          <w:lang w:eastAsia="zh-CN"/>
        </w:rPr>
        <w:t>，</w:t>
      </w:r>
      <w:r>
        <w:rPr>
          <w:rFonts w:hint="eastAsia" w:ascii="仿宋" w:hAnsi="仿宋" w:eastAsia="仿宋" w:cs="仿宋"/>
          <w:spacing w:val="-6"/>
          <w:sz w:val="32"/>
          <w:szCs w:val="32"/>
          <w:lang w:val="en-US" w:eastAsia="zh-CN"/>
        </w:rPr>
        <w:t>社会公众和服务对象满意度达95%以上。</w:t>
      </w:r>
    </w:p>
    <w:p>
      <w:pPr>
        <w:pStyle w:val="2"/>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sz w:val="32"/>
          <w:szCs w:val="32"/>
          <w:lang w:val="en-US" w:eastAsia="zh-CN"/>
        </w:rPr>
        <w:t>清明期间配合市民政事务中心，在全馆统一实行清明预约限流现场祭扫及“云上清明”线上祭扫活动，安排全员上岗，做好疫情防控和车辆限流、分流工作，通过在公共场所拉横幅、制作宣传栏、发放宣传手册、使用电子媒体推广等形式，全面禁止燃放烟花爆竹，扩大社会宣传面，给祭扫群众提供了方便畅通的出行环境。组织“鲜花换”纸钱活动，引导90%以上的群众环保祭扫。</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10101"/>
          <w:kern w:val="0"/>
          <w:sz w:val="32"/>
          <w:szCs w:val="32"/>
        </w:rPr>
      </w:pPr>
      <w:r>
        <w:rPr>
          <w:rFonts w:hint="eastAsia" w:ascii="仿宋" w:hAnsi="仿宋" w:eastAsia="仿宋" w:cs="仿宋"/>
          <w:b/>
          <w:bCs/>
          <w:sz w:val="32"/>
          <w:szCs w:val="32"/>
          <w:lang w:val="en-US" w:eastAsia="zh-CN"/>
        </w:rPr>
        <w:t>5、</w:t>
      </w:r>
      <w:r>
        <w:rPr>
          <w:rFonts w:hint="eastAsia" w:ascii="仿宋" w:hAnsi="仿宋" w:eastAsia="仿宋" w:cs="仿宋"/>
          <w:color w:val="010101"/>
          <w:kern w:val="0"/>
          <w:sz w:val="32"/>
          <w:szCs w:val="32"/>
        </w:rPr>
        <w:t>完善单位财务管理制度及国有资产管理制度，确保各项资产核算准确，做到账账、账证、账实相符。对单位固定资产统一采购、多人经办，根据各部门的需求制订采购计划，“货比三家”，并按政府采购程序有关规定</w:t>
      </w:r>
      <w:r>
        <w:rPr>
          <w:rFonts w:hint="eastAsia" w:ascii="仿宋" w:hAnsi="仿宋" w:eastAsia="仿宋" w:cs="仿宋"/>
          <w:color w:val="010101"/>
          <w:kern w:val="0"/>
          <w:sz w:val="32"/>
          <w:szCs w:val="32"/>
          <w:lang w:eastAsia="zh-CN"/>
        </w:rPr>
        <w:t>进行采购</w:t>
      </w:r>
      <w:r>
        <w:rPr>
          <w:rFonts w:hint="eastAsia" w:ascii="仿宋" w:hAnsi="仿宋" w:eastAsia="仿宋" w:cs="仿宋"/>
          <w:color w:val="010101"/>
          <w:kern w:val="0"/>
          <w:sz w:val="32"/>
          <w:szCs w:val="32"/>
        </w:rPr>
        <w:t>。对资产</w:t>
      </w:r>
      <w:r>
        <w:rPr>
          <w:rFonts w:hint="eastAsia" w:ascii="仿宋" w:hAnsi="仿宋" w:eastAsia="仿宋" w:cs="仿宋"/>
          <w:color w:val="010101"/>
          <w:kern w:val="0"/>
          <w:sz w:val="32"/>
          <w:szCs w:val="32"/>
          <w:lang w:eastAsia="zh-CN"/>
        </w:rPr>
        <w:t>进行动态管理，</w:t>
      </w:r>
      <w:r>
        <w:rPr>
          <w:rFonts w:hint="eastAsia" w:ascii="仿宋" w:hAnsi="仿宋" w:eastAsia="仿宋" w:cs="仿宋"/>
          <w:color w:val="010101"/>
          <w:kern w:val="0"/>
          <w:sz w:val="32"/>
          <w:szCs w:val="32"/>
        </w:rPr>
        <w:t>按照对国有资产管理信息化的要求，</w:t>
      </w:r>
      <w:r>
        <w:rPr>
          <w:rFonts w:hint="eastAsia" w:ascii="仿宋" w:hAnsi="仿宋" w:eastAsia="仿宋" w:cs="仿宋"/>
          <w:color w:val="010101"/>
          <w:kern w:val="0"/>
          <w:sz w:val="32"/>
          <w:szCs w:val="32"/>
          <w:lang w:eastAsia="zh-CN"/>
        </w:rPr>
        <w:t>将固定资产在</w:t>
      </w:r>
      <w:r>
        <w:rPr>
          <w:rFonts w:hint="eastAsia" w:ascii="仿宋" w:hAnsi="仿宋" w:eastAsia="仿宋" w:cs="仿宋"/>
          <w:color w:val="010101"/>
          <w:kern w:val="0"/>
          <w:sz w:val="32"/>
          <w:szCs w:val="32"/>
        </w:rPr>
        <w:t>资产动态管理信息系统中登记</w:t>
      </w:r>
      <w:r>
        <w:rPr>
          <w:rFonts w:hint="eastAsia" w:ascii="仿宋" w:hAnsi="仿宋" w:eastAsia="仿宋" w:cs="仿宋"/>
          <w:color w:val="010101"/>
          <w:kern w:val="0"/>
          <w:sz w:val="32"/>
          <w:szCs w:val="32"/>
          <w:lang w:eastAsia="zh-CN"/>
        </w:rPr>
        <w:t>，</w:t>
      </w:r>
      <w:r>
        <w:rPr>
          <w:rFonts w:hint="eastAsia" w:ascii="仿宋" w:hAnsi="仿宋" w:eastAsia="仿宋" w:cs="仿宋"/>
          <w:color w:val="010101"/>
          <w:kern w:val="0"/>
          <w:sz w:val="32"/>
          <w:szCs w:val="32"/>
        </w:rPr>
        <w:t>对资产实际使用情况进行及时更新。对</w:t>
      </w:r>
      <w:r>
        <w:rPr>
          <w:rFonts w:hint="eastAsia" w:ascii="仿宋" w:hAnsi="仿宋" w:eastAsia="仿宋" w:cs="仿宋"/>
          <w:color w:val="010101"/>
          <w:kern w:val="0"/>
          <w:sz w:val="32"/>
          <w:szCs w:val="32"/>
          <w:lang w:eastAsia="zh-CN"/>
        </w:rPr>
        <w:t>固定</w:t>
      </w:r>
      <w:r>
        <w:rPr>
          <w:rFonts w:hint="eastAsia" w:ascii="仿宋" w:hAnsi="仿宋" w:eastAsia="仿宋" w:cs="仿宋"/>
          <w:color w:val="010101"/>
          <w:kern w:val="0"/>
          <w:sz w:val="32"/>
          <w:szCs w:val="32"/>
        </w:rPr>
        <w:t>资产实行“一卡一物一条码”管理，将每一固定资产落实到具体使用人或负责人，并对能贴条码的资产贴条，建立了资产台账。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10101"/>
          <w:kern w:val="0"/>
          <w:sz w:val="32"/>
          <w:szCs w:val="32"/>
          <w:lang w:eastAsia="zh-CN"/>
        </w:rPr>
        <w:t>2021</w:t>
      </w:r>
      <w:r>
        <w:rPr>
          <w:rFonts w:hint="eastAsia" w:ascii="仿宋" w:hAnsi="仿宋" w:eastAsia="仿宋" w:cs="仿宋"/>
          <w:color w:val="010101"/>
          <w:kern w:val="0"/>
          <w:sz w:val="32"/>
          <w:szCs w:val="32"/>
        </w:rPr>
        <w:t>年本单位没有出租、出借及对外投资的资产。</w:t>
      </w:r>
      <w:r>
        <w:rPr>
          <w:rFonts w:hint="eastAsia" w:ascii="仿宋" w:hAnsi="仿宋" w:eastAsia="仿宋" w:cs="仿宋"/>
          <w:color w:val="010101"/>
          <w:kern w:val="0"/>
          <w:sz w:val="32"/>
          <w:szCs w:val="32"/>
          <w:lang w:eastAsia="zh-CN"/>
        </w:rPr>
        <w:t>2021</w:t>
      </w:r>
      <w:r>
        <w:rPr>
          <w:rFonts w:hint="eastAsia" w:ascii="仿宋" w:hAnsi="仿宋" w:eastAsia="仿宋" w:cs="仿宋"/>
          <w:color w:val="010101"/>
          <w:kern w:val="0"/>
          <w:sz w:val="32"/>
          <w:szCs w:val="32"/>
        </w:rPr>
        <w:t>年国有资产管理到位，无闲置浪费现象。</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 w:hAnsi="楷体" w:eastAsia="楷体" w:cs="楷体"/>
          <w:b/>
          <w:bCs/>
          <w:color w:val="010101"/>
          <w:kern w:val="0"/>
          <w:sz w:val="32"/>
          <w:szCs w:val="32"/>
          <w:lang w:val="en-US" w:eastAsia="zh-CN"/>
        </w:rPr>
      </w:pPr>
      <w:r>
        <w:rPr>
          <w:rFonts w:hint="eastAsia" w:ascii="楷体" w:hAnsi="楷体" w:eastAsia="楷体" w:cs="楷体"/>
          <w:b/>
          <w:bCs/>
          <w:color w:val="010101"/>
          <w:kern w:val="0"/>
          <w:sz w:val="32"/>
          <w:szCs w:val="32"/>
          <w:lang w:val="en-US" w:eastAsia="zh-CN"/>
        </w:rPr>
        <w:t>（二）部门整体支出情况分析</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color w:val="010101"/>
          <w:kern w:val="0"/>
          <w:sz w:val="32"/>
          <w:szCs w:val="32"/>
          <w:lang w:val="en-US" w:eastAsia="zh-CN"/>
        </w:rPr>
      </w:pPr>
      <w:r>
        <w:rPr>
          <w:rFonts w:hint="eastAsia" w:ascii="仿宋" w:hAnsi="仿宋" w:eastAsia="仿宋" w:cs="仿宋"/>
          <w:b w:val="0"/>
          <w:bCs w:val="0"/>
          <w:color w:val="010101"/>
          <w:kern w:val="0"/>
          <w:sz w:val="32"/>
          <w:szCs w:val="32"/>
          <w:lang w:val="en-US" w:eastAsia="zh-CN"/>
        </w:rPr>
        <w:t>从整体情况来看，我单位严格按照年初预算进行部门整体支出。在支出过程中，能严格遵守各项规章制度，严控“三公经费”支出。所有项目都详细制定了方案，严格按方案组织实施，并加强了监督。尤其是在专项经费支出上，我们能专款专用，按项目实施计划的进度情况进行资金拨付，无截留、无挪用等现象。本着先预算、后执行的原则，</w:t>
      </w:r>
      <w:r>
        <w:rPr>
          <w:rFonts w:hint="eastAsia" w:ascii="仿宋" w:hAnsi="仿宋" w:eastAsia="仿宋" w:cs="仿宋"/>
          <w:b w:val="0"/>
          <w:bCs/>
          <w:sz w:val="32"/>
          <w:szCs w:val="32"/>
          <w:lang w:val="en-US" w:eastAsia="zh-CN"/>
        </w:rPr>
        <w:t>永州市殡仪馆提质改造EPC项目</w:t>
      </w:r>
      <w:r>
        <w:rPr>
          <w:rFonts w:hint="eastAsia" w:ascii="仿宋" w:hAnsi="仿宋" w:eastAsia="仿宋" w:cs="仿宋"/>
          <w:b w:val="0"/>
          <w:bCs w:val="0"/>
          <w:color w:val="010101"/>
          <w:kern w:val="0"/>
          <w:sz w:val="32"/>
          <w:szCs w:val="32"/>
          <w:lang w:val="en-US" w:eastAsia="zh-CN"/>
        </w:rPr>
        <w:t>两年期内完成。</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七、存在的主要问题及原因分析</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今年以来，在市财政领导的关心和支持下，我馆整体工作较以往有所进步，也取得了一定的成绩，但仍存在一定的问题，离上级要求还存在一定差距。</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sz w:val="32"/>
          <w:szCs w:val="32"/>
          <w:lang w:val="en-US" w:eastAsia="zh-CN"/>
        </w:rPr>
      </w:pPr>
      <w:r>
        <w:rPr>
          <w:rFonts w:hint="eastAsia" w:ascii="楷体" w:hAnsi="楷体" w:eastAsia="楷体" w:cs="楷体"/>
          <w:b/>
          <w:bCs/>
          <w:spacing w:val="-6"/>
          <w:sz w:val="32"/>
          <w:szCs w:val="32"/>
          <w:lang w:val="en-US" w:eastAsia="zh-CN"/>
        </w:rPr>
        <w:t>（一）预算完成率有待提高。</w:t>
      </w:r>
      <w:r>
        <w:rPr>
          <w:rFonts w:hint="eastAsia" w:ascii="仿宋" w:hAnsi="仿宋" w:eastAsia="仿宋" w:cs="仿宋"/>
          <w:b w:val="0"/>
          <w:bCs w:val="0"/>
          <w:spacing w:val="-6"/>
          <w:sz w:val="32"/>
          <w:szCs w:val="32"/>
          <w:lang w:val="en-US" w:eastAsia="zh-CN"/>
        </w:rPr>
        <w:t>1、由于年初预算编制在前，项目指标下达在后，项目结算支出需在指标下达后才能支付，存在时间差。2、我单位基础设施建设资金缺口大。</w:t>
      </w:r>
      <w:r>
        <w:rPr>
          <w:rFonts w:hint="eastAsia" w:ascii="仿宋" w:hAnsi="仿宋" w:eastAsia="仿宋" w:cs="仿宋"/>
          <w:kern w:val="2"/>
          <w:sz w:val="32"/>
          <w:szCs w:val="32"/>
          <w:lang w:val="en-US" w:eastAsia="zh-CN" w:bidi="ar-SA"/>
        </w:rPr>
        <w:t>每年的收入大概为360万元，财政按照非税执收成本返还，2021年非税返还收入为259万元。除去给永州市日月同辉陵园有限公司约100万元的分成款，余下的资金要保障单位的正常运转。</w:t>
      </w:r>
      <w:r>
        <w:rPr>
          <w:rFonts w:hint="eastAsia" w:ascii="仿宋" w:hAnsi="仿宋" w:eastAsia="仿宋" w:cs="仿宋"/>
          <w:b w:val="0"/>
          <w:bCs/>
          <w:sz w:val="32"/>
          <w:szCs w:val="32"/>
          <w:lang w:val="en-US" w:eastAsia="zh-CN"/>
        </w:rPr>
        <w:t>因此我单位工程项目资金普遍依靠上级补助资金，设备设施更新、升级、改造需边解决资金缺口问题边实施，相应影响了年初预算执行进度和完成度。</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 w:hAnsi="仿宋" w:eastAsia="仿宋" w:cs="仿宋"/>
          <w:bCs/>
          <w:sz w:val="32"/>
          <w:szCs w:val="32"/>
          <w:lang w:eastAsia="zh-CN"/>
        </w:rPr>
      </w:pPr>
      <w:r>
        <w:rPr>
          <w:rFonts w:hint="eastAsia" w:ascii="仿宋" w:hAnsi="仿宋" w:eastAsia="仿宋" w:cs="仿宋"/>
          <w:b/>
          <w:bCs/>
          <w:spacing w:val="-6"/>
          <w:sz w:val="32"/>
          <w:szCs w:val="32"/>
          <w:lang w:val="en-US" w:eastAsia="zh-CN"/>
        </w:rPr>
        <w:t>（二）</w:t>
      </w:r>
      <w:r>
        <w:rPr>
          <w:rFonts w:hint="eastAsia" w:ascii="仿宋" w:hAnsi="仿宋" w:eastAsia="仿宋" w:cs="仿宋"/>
          <w:b/>
          <w:bCs w:val="0"/>
          <w:sz w:val="32"/>
          <w:szCs w:val="32"/>
          <w:lang w:eastAsia="zh-CN"/>
        </w:rPr>
        <w:t>提质改造工程项目</w:t>
      </w:r>
      <w:r>
        <w:rPr>
          <w:rFonts w:hint="eastAsia" w:ascii="仿宋" w:hAnsi="仿宋" w:eastAsia="仿宋" w:cs="仿宋"/>
          <w:b/>
          <w:bCs w:val="0"/>
          <w:sz w:val="32"/>
          <w:szCs w:val="32"/>
        </w:rPr>
        <w:t>资金按合同节点支付率</w:t>
      </w:r>
      <w:r>
        <w:rPr>
          <w:rFonts w:hint="eastAsia" w:ascii="仿宋" w:hAnsi="仿宋" w:eastAsia="仿宋" w:cs="仿宋"/>
          <w:b/>
          <w:bCs w:val="0"/>
          <w:sz w:val="32"/>
          <w:szCs w:val="32"/>
          <w:lang w:eastAsia="zh-CN"/>
        </w:rPr>
        <w:t>为</w:t>
      </w:r>
      <w:r>
        <w:rPr>
          <w:rFonts w:hint="eastAsia" w:ascii="仿宋" w:hAnsi="仿宋" w:eastAsia="仿宋" w:cs="仿宋"/>
          <w:b/>
          <w:bCs w:val="0"/>
          <w:sz w:val="32"/>
          <w:szCs w:val="32"/>
          <w:lang w:val="en-US" w:eastAsia="zh-CN"/>
        </w:rPr>
        <w:t>86.93%，</w:t>
      </w:r>
      <w:r>
        <w:rPr>
          <w:rFonts w:hint="eastAsia" w:ascii="仿宋" w:hAnsi="仿宋" w:eastAsia="仿宋" w:cs="仿宋"/>
          <w:b/>
          <w:bCs w:val="0"/>
          <w:sz w:val="32"/>
          <w:szCs w:val="32"/>
          <w:lang w:eastAsia="zh-CN"/>
        </w:rPr>
        <w:t>未达</w:t>
      </w:r>
      <w:r>
        <w:rPr>
          <w:rFonts w:hint="eastAsia" w:ascii="仿宋" w:hAnsi="仿宋" w:eastAsia="仿宋" w:cs="仿宋"/>
          <w:b/>
          <w:bCs w:val="0"/>
          <w:sz w:val="32"/>
          <w:szCs w:val="32"/>
        </w:rPr>
        <w:t>100%</w:t>
      </w:r>
      <w:r>
        <w:rPr>
          <w:rFonts w:hint="eastAsia" w:ascii="仿宋" w:hAnsi="仿宋" w:eastAsia="仿宋" w:cs="仿宋"/>
          <w:b/>
          <w:bCs w:val="0"/>
          <w:sz w:val="32"/>
          <w:szCs w:val="32"/>
          <w:lang w:eastAsia="zh-CN"/>
        </w:rPr>
        <w:t>。</w:t>
      </w:r>
      <w:r>
        <w:rPr>
          <w:rFonts w:hint="eastAsia" w:ascii="仿宋" w:hAnsi="仿宋" w:eastAsia="仿宋" w:cs="仿宋"/>
          <w:bCs/>
          <w:sz w:val="32"/>
          <w:szCs w:val="32"/>
          <w:lang w:eastAsia="zh-CN"/>
        </w:rPr>
        <w:t>未完成原因：</w:t>
      </w:r>
      <w:r>
        <w:rPr>
          <w:rFonts w:hint="eastAsia" w:ascii="仿宋" w:hAnsi="仿宋" w:eastAsia="仿宋" w:cs="仿宋"/>
          <w:b w:val="0"/>
          <w:bCs w:val="0"/>
          <w:sz w:val="32"/>
          <w:szCs w:val="32"/>
          <w:lang w:val="en-US" w:eastAsia="zh-CN"/>
        </w:rPr>
        <w:t>吊唁厅、火化室等提质改造工程项目完工后，</w:t>
      </w:r>
      <w:r>
        <w:rPr>
          <w:rFonts w:hint="eastAsia" w:ascii="仿宋" w:hAnsi="仿宋" w:eastAsia="仿宋" w:cs="仿宋"/>
          <w:sz w:val="32"/>
          <w:szCs w:val="32"/>
          <w:lang w:val="en-US" w:eastAsia="zh-CN"/>
        </w:rPr>
        <w:t>按照合同约定需支付80%工程款198.74万元，</w:t>
      </w:r>
      <w:r>
        <w:rPr>
          <w:rFonts w:hint="eastAsia" w:ascii="仿宋" w:hAnsi="仿宋" w:eastAsia="仿宋" w:cs="仿宋"/>
          <w:b w:val="0"/>
          <w:bCs w:val="0"/>
          <w:sz w:val="32"/>
          <w:szCs w:val="32"/>
          <w:lang w:val="en-US" w:eastAsia="zh-CN"/>
        </w:rPr>
        <w:t>已支付172.77万元，工程</w:t>
      </w:r>
      <w:r>
        <w:rPr>
          <w:rFonts w:hint="eastAsia" w:ascii="仿宋" w:hAnsi="仿宋" w:eastAsia="仿宋" w:cs="仿宋"/>
          <w:sz w:val="32"/>
          <w:szCs w:val="32"/>
          <w:lang w:val="en-US" w:eastAsia="zh-CN"/>
        </w:rPr>
        <w:t>进度余款25.97万元未支付</w:t>
      </w:r>
      <w:r>
        <w:rPr>
          <w:rFonts w:hint="eastAsia" w:ascii="仿宋" w:hAnsi="仿宋" w:eastAsia="仿宋" w:cs="仿宋"/>
          <w:b w:val="0"/>
          <w:bCs w:val="0"/>
          <w:sz w:val="32"/>
          <w:szCs w:val="32"/>
          <w:lang w:val="en-US" w:eastAsia="zh-CN"/>
        </w:rPr>
        <w:t>。</w:t>
      </w:r>
      <w:r>
        <w:rPr>
          <w:rFonts w:hint="eastAsia" w:ascii="仿宋" w:hAnsi="仿宋" w:eastAsia="仿宋" w:cs="仿宋"/>
          <w:b w:val="0"/>
          <w:sz w:val="32"/>
          <w:szCs w:val="32"/>
          <w:lang w:val="en-US" w:eastAsia="zh-CN"/>
        </w:rPr>
        <w:t>年初编报预算时，按照财政控制数编制</w:t>
      </w:r>
      <w:r>
        <w:rPr>
          <w:rFonts w:hint="eastAsia" w:ascii="仿宋" w:hAnsi="仿宋" w:eastAsia="仿宋" w:cs="仿宋"/>
          <w:bCs/>
          <w:sz w:val="32"/>
          <w:szCs w:val="32"/>
          <w:lang w:eastAsia="zh-CN"/>
        </w:rPr>
        <w:t>，该项目预算资金主要为上年结转结余专项资金和争取上级补助资金</w:t>
      </w:r>
      <w:r>
        <w:rPr>
          <w:rFonts w:hint="eastAsia" w:ascii="仿宋" w:hAnsi="仿宋" w:eastAsia="仿宋" w:cs="仿宋"/>
          <w:b w:val="0"/>
          <w:bCs w:val="0"/>
          <w:sz w:val="32"/>
          <w:szCs w:val="32"/>
          <w:lang w:val="en-US" w:eastAsia="zh-CN"/>
        </w:rPr>
        <w:t>。因本年未能争取到上级补助资金，只能压缩非税收入安排的开支，用于支付工程款。但是能压缩的开支有限，剩余的工程</w:t>
      </w:r>
      <w:r>
        <w:rPr>
          <w:rFonts w:hint="eastAsia" w:ascii="仿宋" w:hAnsi="仿宋" w:eastAsia="仿宋" w:cs="仿宋"/>
          <w:sz w:val="32"/>
          <w:szCs w:val="32"/>
          <w:lang w:val="en-US" w:eastAsia="zh-CN"/>
        </w:rPr>
        <w:t>进度余款25.97万元无资金可付，只能延迟到2022年支付。</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楷体" w:hAnsi="楷体" w:eastAsia="楷体" w:cs="楷体"/>
          <w:b/>
          <w:bCs/>
          <w:spacing w:val="-6"/>
          <w:sz w:val="32"/>
          <w:szCs w:val="32"/>
          <w:lang w:val="en-US" w:eastAsia="zh-CN"/>
        </w:rPr>
      </w:pPr>
      <w:r>
        <w:rPr>
          <w:rFonts w:hint="eastAsia" w:ascii="仿宋" w:hAnsi="仿宋" w:eastAsia="仿宋" w:cs="仿宋"/>
          <w:b/>
          <w:bCs/>
          <w:spacing w:val="-6"/>
          <w:sz w:val="32"/>
          <w:szCs w:val="32"/>
          <w:lang w:val="en-US" w:eastAsia="zh-CN"/>
        </w:rPr>
        <w:t>（三）</w:t>
      </w:r>
      <w:r>
        <w:rPr>
          <w:rFonts w:hint="eastAsia" w:ascii="楷体" w:hAnsi="楷体" w:eastAsia="楷体" w:cs="楷体"/>
          <w:b/>
          <w:bCs/>
          <w:sz w:val="32"/>
          <w:szCs w:val="32"/>
          <w:lang w:val="en-US" w:eastAsia="zh-CN"/>
        </w:rPr>
        <w:t>专业技术人才匮乏。</w:t>
      </w:r>
      <w:r>
        <w:rPr>
          <w:rFonts w:hint="eastAsia" w:ascii="仿宋" w:hAnsi="仿宋" w:eastAsia="仿宋" w:cs="仿宋"/>
          <w:bCs/>
          <w:sz w:val="32"/>
          <w:szCs w:val="32"/>
        </w:rPr>
        <w:t>我馆现有在职在编人员2</w:t>
      </w:r>
      <w:r>
        <w:rPr>
          <w:rFonts w:hint="eastAsia" w:ascii="仿宋" w:hAnsi="仿宋" w:eastAsia="仿宋" w:cs="仿宋"/>
          <w:bCs/>
          <w:sz w:val="32"/>
          <w:szCs w:val="32"/>
          <w:lang w:val="en-US" w:eastAsia="zh-CN"/>
        </w:rPr>
        <w:t>7</w:t>
      </w:r>
      <w:r>
        <w:rPr>
          <w:rFonts w:hint="eastAsia" w:ascii="仿宋" w:hAnsi="仿宋" w:eastAsia="仿宋" w:cs="仿宋"/>
          <w:bCs/>
          <w:sz w:val="32"/>
          <w:szCs w:val="32"/>
        </w:rPr>
        <w:t>人，转业安置和招工</w:t>
      </w:r>
      <w:r>
        <w:rPr>
          <w:rFonts w:hint="eastAsia" w:ascii="仿宋" w:hAnsi="仿宋" w:eastAsia="仿宋" w:cs="仿宋"/>
          <w:bCs/>
          <w:sz w:val="32"/>
          <w:szCs w:val="32"/>
          <w:lang w:val="en-US" w:eastAsia="zh-CN"/>
        </w:rPr>
        <w:t>16</w:t>
      </w:r>
      <w:r>
        <w:rPr>
          <w:rFonts w:hint="eastAsia" w:ascii="仿宋" w:hAnsi="仿宋" w:eastAsia="仿宋" w:cs="仿宋"/>
          <w:bCs/>
          <w:sz w:val="32"/>
          <w:szCs w:val="32"/>
        </w:rPr>
        <w:t>人，占比</w:t>
      </w:r>
      <w:r>
        <w:rPr>
          <w:rFonts w:hint="eastAsia" w:ascii="仿宋" w:hAnsi="仿宋" w:eastAsia="仿宋" w:cs="仿宋"/>
          <w:bCs/>
          <w:sz w:val="32"/>
          <w:szCs w:val="32"/>
          <w:lang w:val="en-US" w:eastAsia="zh-CN"/>
        </w:rPr>
        <w:t>60%</w:t>
      </w:r>
      <w:r>
        <w:rPr>
          <w:rFonts w:hint="eastAsia" w:ascii="仿宋" w:hAnsi="仿宋" w:eastAsia="仿宋" w:cs="仿宋"/>
          <w:bCs/>
          <w:sz w:val="32"/>
          <w:szCs w:val="32"/>
        </w:rPr>
        <w:t>，高中以下水平</w:t>
      </w:r>
      <w:r>
        <w:rPr>
          <w:rFonts w:hint="eastAsia" w:ascii="仿宋" w:hAnsi="仿宋" w:eastAsia="仿宋" w:cs="仿宋"/>
          <w:bCs/>
          <w:sz w:val="32"/>
          <w:szCs w:val="32"/>
          <w:lang w:val="en-US" w:eastAsia="zh-CN"/>
        </w:rPr>
        <w:t>4</w:t>
      </w:r>
      <w:r>
        <w:rPr>
          <w:rFonts w:hint="eastAsia" w:ascii="仿宋" w:hAnsi="仿宋" w:eastAsia="仿宋" w:cs="仿宋"/>
          <w:bCs/>
          <w:sz w:val="32"/>
          <w:szCs w:val="32"/>
        </w:rPr>
        <w:t>人，专业</w:t>
      </w:r>
      <w:r>
        <w:rPr>
          <w:rFonts w:hint="eastAsia" w:ascii="仿宋" w:hAnsi="仿宋" w:eastAsia="仿宋" w:cs="仿宋"/>
          <w:bCs/>
          <w:sz w:val="32"/>
          <w:szCs w:val="32"/>
          <w:lang w:eastAsia="zh-CN"/>
        </w:rPr>
        <w:t>技术人才缺乏</w:t>
      </w:r>
      <w:r>
        <w:rPr>
          <w:rFonts w:hint="eastAsia" w:ascii="仿宋" w:hAnsi="仿宋" w:eastAsia="仿宋" w:cs="仿宋"/>
          <w:bCs/>
          <w:sz w:val="32"/>
          <w:szCs w:val="32"/>
        </w:rPr>
        <w:t>。现有的人员结构无法满足新时代永州殡葬服务工作的要求。近年</w:t>
      </w:r>
      <w:r>
        <w:rPr>
          <w:rFonts w:hint="eastAsia" w:ascii="仿宋" w:hAnsi="仿宋" w:eastAsia="仿宋" w:cs="仿宋"/>
          <w:bCs/>
          <w:sz w:val="32"/>
          <w:szCs w:val="32"/>
          <w:lang w:eastAsia="zh-CN"/>
        </w:rPr>
        <w:t>来</w:t>
      </w:r>
      <w:r>
        <w:rPr>
          <w:rFonts w:hint="eastAsia" w:ascii="仿宋" w:hAnsi="仿宋" w:eastAsia="仿宋" w:cs="仿宋"/>
          <w:bCs/>
          <w:sz w:val="32"/>
          <w:szCs w:val="32"/>
        </w:rPr>
        <w:t>，通过公开招聘，因社会地位低、工作环境差、待遇低等原因，</w:t>
      </w:r>
      <w:r>
        <w:rPr>
          <w:rFonts w:hint="eastAsia" w:ascii="仿宋" w:hAnsi="仿宋" w:eastAsia="仿宋" w:cs="仿宋"/>
          <w:bCs/>
          <w:sz w:val="32"/>
          <w:szCs w:val="32"/>
          <w:lang w:eastAsia="zh-CN"/>
        </w:rPr>
        <w:t>且今年市直单位公开招聘限制本科学历以上，而全国殡仪专业高校只有专科层次，公开</w:t>
      </w:r>
      <w:r>
        <w:rPr>
          <w:rFonts w:hint="eastAsia" w:ascii="仿宋" w:hAnsi="仿宋" w:eastAsia="仿宋" w:cs="仿宋"/>
          <w:bCs/>
          <w:sz w:val="32"/>
          <w:szCs w:val="32"/>
        </w:rPr>
        <w:t>招聘进来非殡仪专业人员，不适应且不能胜任部分岗位要求，难以达到人岗匹配</w:t>
      </w:r>
      <w:r>
        <w:rPr>
          <w:rFonts w:hint="eastAsia" w:ascii="仿宋" w:hAnsi="仿宋" w:eastAsia="仿宋" w:cs="仿宋"/>
          <w:bCs/>
          <w:sz w:val="32"/>
          <w:szCs w:val="32"/>
          <w:lang w:eastAsia="zh-CN"/>
        </w:rPr>
        <w:t>和留住专业人才，</w:t>
      </w:r>
      <w:r>
        <w:rPr>
          <w:rFonts w:hint="eastAsia" w:ascii="仿宋" w:hAnsi="仿宋" w:eastAsia="仿宋" w:cs="仿宋"/>
          <w:spacing w:val="-6"/>
          <w:sz w:val="32"/>
          <w:szCs w:val="32"/>
          <w:lang w:val="en-US" w:eastAsia="zh-CN"/>
        </w:rPr>
        <w:t>导致一线骨干极为缺乏，技术力量薄弱，收入增加受限。</w:t>
      </w:r>
    </w:p>
    <w:p>
      <w:pPr>
        <w:keepNext w:val="0"/>
        <w:keepLines w:val="0"/>
        <w:pageBreakBefore w:val="0"/>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八、</w:t>
      </w:r>
      <w:r>
        <w:rPr>
          <w:rFonts w:hint="eastAsia" w:ascii="楷体" w:hAnsi="楷体" w:eastAsia="楷体" w:cs="楷体"/>
          <w:b/>
          <w:bCs/>
          <w:sz w:val="32"/>
          <w:szCs w:val="32"/>
        </w:rPr>
        <w:t>下一步改进措施</w:t>
      </w:r>
    </w:p>
    <w:p>
      <w:pPr>
        <w:keepNext w:val="0"/>
        <w:keepLines w:val="0"/>
        <w:pageBreakBefore w:val="0"/>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针对上述存在的问题，为进一步做好单位的财务工作，严格按照预算编制的相关制度和要求进行预算的编制，编制范围尽可能的全面、不漏项，进一步提高预算编制的科学性、合理性、严谨性和可控性。主要做好如下改进工作：</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楷体" w:hAnsi="楷体" w:eastAsia="楷体" w:cs="楷体"/>
          <w:b/>
          <w:bCs/>
          <w:spacing w:val="-6"/>
          <w:sz w:val="32"/>
          <w:szCs w:val="32"/>
          <w:lang w:val="en-US" w:eastAsia="zh-CN"/>
        </w:rPr>
      </w:pPr>
      <w:r>
        <w:rPr>
          <w:rFonts w:hint="eastAsia" w:ascii="楷体" w:hAnsi="楷体" w:eastAsia="楷体" w:cs="楷体"/>
          <w:b/>
          <w:bCs/>
          <w:spacing w:val="-6"/>
          <w:sz w:val="32"/>
          <w:szCs w:val="32"/>
          <w:lang w:val="en-US" w:eastAsia="zh-CN"/>
        </w:rPr>
        <w:t>（一）准确编制预算</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细化预算编制工作，认真做好预算的编制。进一步加强内部机构的预算管理意识，严格按照预算编制的相关制度和要求进行预算编制，结合单位实际，全面编制预算项目，减少年中预算项目追加，优先保障刚性费用支出项目，尽量压缩变动性的、有控制空间的费用，进一步提高预算编制的科学性、严谨性和可控性。</w:t>
      </w:r>
    </w:p>
    <w:p>
      <w:pPr>
        <w:keepNext w:val="0"/>
        <w:keepLines w:val="0"/>
        <w:pageBreakBefore w:val="0"/>
        <w:widowControl/>
        <w:numPr>
          <w:ilvl w:val="0"/>
          <w:numId w:val="5"/>
        </w:numPr>
        <w:kinsoku/>
        <w:wordWrap/>
        <w:overflowPunct/>
        <w:topLinePunct w:val="0"/>
        <w:autoSpaceDE/>
        <w:autoSpaceDN/>
        <w:bidi w:val="0"/>
        <w:adjustRightInd/>
        <w:spacing w:line="560" w:lineRule="exact"/>
        <w:ind w:left="420" w:leftChars="200" w:firstLine="0" w:firstLineChars="0"/>
        <w:jc w:val="left"/>
        <w:rPr>
          <w:rFonts w:hint="eastAsia" w:ascii="华文仿宋" w:hAnsi="华文仿宋" w:eastAsia="华文仿宋" w:cs="华文仿宋"/>
          <w:b/>
          <w:bCs/>
          <w:spacing w:val="-6"/>
          <w:sz w:val="32"/>
          <w:szCs w:val="32"/>
        </w:rPr>
      </w:pPr>
      <w:r>
        <w:rPr>
          <w:rFonts w:hint="eastAsia" w:ascii="华文仿宋" w:hAnsi="华文仿宋" w:eastAsia="华文仿宋" w:cs="华文仿宋"/>
          <w:b/>
          <w:bCs/>
          <w:spacing w:val="-6"/>
          <w:sz w:val="32"/>
          <w:szCs w:val="32"/>
        </w:rPr>
        <w:t>规范账务管理，提高财务信息质量</w:t>
      </w:r>
    </w:p>
    <w:p>
      <w:pPr>
        <w:keepNext w:val="0"/>
        <w:keepLines w:val="0"/>
        <w:pageBreakBefore w:val="0"/>
        <w:widowControl/>
        <w:numPr>
          <w:ilvl w:val="0"/>
          <w:numId w:val="0"/>
        </w:numPr>
        <w:kinsoku/>
        <w:wordWrap/>
        <w:overflowPunct/>
        <w:topLinePunct w:val="0"/>
        <w:autoSpaceDE/>
        <w:autoSpaceDN/>
        <w:bidi w:val="0"/>
        <w:adjustRightInd/>
        <w:spacing w:line="560" w:lineRule="exact"/>
        <w:ind w:firstLine="616" w:firstLineChars="200"/>
        <w:jc w:val="left"/>
        <w:rPr>
          <w:rFonts w:hint="default"/>
          <w:sz w:val="32"/>
          <w:szCs w:val="32"/>
          <w:lang w:val="en-US" w:eastAsia="zh-CN"/>
        </w:rPr>
      </w:pPr>
      <w:r>
        <w:rPr>
          <w:rFonts w:hint="eastAsia" w:ascii="仿宋" w:hAnsi="仿宋" w:eastAsia="仿宋" w:cs="仿宋"/>
          <w:spacing w:val="-6"/>
          <w:sz w:val="32"/>
          <w:szCs w:val="32"/>
          <w:lang w:val="en-US" w:eastAsia="zh-CN"/>
        </w:rPr>
        <w:t>一是严格按照《会计法》、《政府会计制度》等规定执行财务核算，并结合实际情况，完整、准确地披露相关信息。</w:t>
      </w:r>
      <w:r>
        <w:rPr>
          <w:rFonts w:hint="eastAsia" w:ascii="仿宋" w:hAnsi="仿宋" w:eastAsia="仿宋" w:cs="仿宋"/>
          <w:spacing w:val="-6"/>
          <w:sz w:val="32"/>
          <w:szCs w:val="32"/>
          <w:lang w:eastAsia="zh-CN"/>
        </w:rPr>
        <w:t>二是完善各项制度，</w:t>
      </w:r>
      <w:r>
        <w:rPr>
          <w:rFonts w:hint="eastAsia" w:ascii="仿宋" w:hAnsi="仿宋" w:eastAsia="仿宋" w:cs="仿宋"/>
          <w:sz w:val="32"/>
          <w:szCs w:val="32"/>
        </w:rPr>
        <w:t>结合单位实际情况，制定年初预算和绩效目标，</w:t>
      </w:r>
      <w:r>
        <w:rPr>
          <w:rFonts w:hint="eastAsia" w:ascii="仿宋" w:hAnsi="仿宋" w:eastAsia="仿宋" w:cs="仿宋"/>
          <w:spacing w:val="-6"/>
          <w:sz w:val="32"/>
          <w:szCs w:val="32"/>
        </w:rPr>
        <w:t>加强预决算工作，做到决算与预算相衔接。</w:t>
      </w:r>
      <w:r>
        <w:rPr>
          <w:rFonts w:hint="eastAsia" w:ascii="仿宋" w:hAnsi="仿宋" w:eastAsia="仿宋" w:cs="仿宋"/>
          <w:spacing w:val="-6"/>
          <w:sz w:val="32"/>
          <w:szCs w:val="32"/>
          <w:lang w:eastAsia="zh-CN"/>
        </w:rPr>
        <w:t>三是加强领导参与率，增强领导对财务各项工作的重视。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多渠道凑集资金，弥补资金不足</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10101"/>
          <w:kern w:val="0"/>
          <w:sz w:val="32"/>
          <w:szCs w:val="32"/>
          <w:lang w:val="en-US" w:eastAsia="zh-CN"/>
        </w:rPr>
      </w:pPr>
      <w:r>
        <w:rPr>
          <w:rFonts w:hint="eastAsia" w:ascii="仿宋" w:hAnsi="仿宋" w:eastAsia="仿宋" w:cs="仿宋"/>
          <w:sz w:val="32"/>
          <w:szCs w:val="32"/>
        </w:rPr>
        <w:t>我单位资金除了</w:t>
      </w:r>
      <w:r>
        <w:rPr>
          <w:rFonts w:hint="eastAsia" w:ascii="仿宋" w:hAnsi="仿宋" w:eastAsia="仿宋" w:cs="仿宋"/>
          <w:sz w:val="32"/>
          <w:szCs w:val="32"/>
          <w:lang w:eastAsia="zh-CN"/>
        </w:rPr>
        <w:t>非税收入</w:t>
      </w:r>
      <w:r>
        <w:rPr>
          <w:rFonts w:hint="eastAsia" w:ascii="仿宋" w:hAnsi="仿宋" w:eastAsia="仿宋" w:cs="仿宋"/>
          <w:sz w:val="32"/>
          <w:szCs w:val="32"/>
        </w:rPr>
        <w:t>外，主要来源于财政拨款。财政拨付资金主要用于保证我单位</w:t>
      </w:r>
      <w:r>
        <w:rPr>
          <w:rFonts w:hint="eastAsia" w:ascii="仿宋" w:hAnsi="仿宋" w:eastAsia="仿宋" w:cs="仿宋"/>
          <w:sz w:val="32"/>
          <w:szCs w:val="32"/>
          <w:lang w:eastAsia="zh-CN"/>
        </w:rPr>
        <w:t>基本</w:t>
      </w:r>
      <w:r>
        <w:rPr>
          <w:rFonts w:hint="eastAsia" w:ascii="仿宋" w:hAnsi="仿宋" w:eastAsia="仿宋" w:cs="仿宋"/>
          <w:sz w:val="32"/>
          <w:szCs w:val="32"/>
        </w:rPr>
        <w:t>支出，</w:t>
      </w:r>
      <w:r>
        <w:rPr>
          <w:rFonts w:hint="eastAsia" w:ascii="仿宋" w:hAnsi="仿宋" w:eastAsia="仿宋" w:cs="仿宋"/>
          <w:sz w:val="32"/>
          <w:szCs w:val="32"/>
          <w:lang w:eastAsia="zh-CN"/>
        </w:rPr>
        <w:t>非税收入</w:t>
      </w:r>
      <w:r>
        <w:rPr>
          <w:rFonts w:hint="eastAsia" w:ascii="仿宋" w:hAnsi="仿宋" w:eastAsia="仿宋" w:cs="仿宋"/>
          <w:sz w:val="32"/>
          <w:szCs w:val="32"/>
        </w:rPr>
        <w:t>用于</w:t>
      </w:r>
      <w:r>
        <w:rPr>
          <w:rFonts w:hint="eastAsia" w:ascii="仿宋" w:hAnsi="仿宋" w:eastAsia="仿宋" w:cs="仿宋"/>
          <w:sz w:val="32"/>
          <w:szCs w:val="32"/>
          <w:lang w:eastAsia="zh-CN"/>
        </w:rPr>
        <w:t>弥补</w:t>
      </w:r>
      <w:r>
        <w:rPr>
          <w:rFonts w:hint="eastAsia" w:ascii="仿宋" w:hAnsi="仿宋" w:eastAsia="仿宋" w:cs="仿宋"/>
          <w:sz w:val="32"/>
          <w:szCs w:val="32"/>
        </w:rPr>
        <w:t>我单位</w:t>
      </w:r>
      <w:r>
        <w:rPr>
          <w:rFonts w:hint="eastAsia" w:ascii="仿宋" w:hAnsi="仿宋" w:eastAsia="仿宋" w:cs="仿宋"/>
          <w:sz w:val="32"/>
          <w:szCs w:val="32"/>
          <w:lang w:eastAsia="zh-CN"/>
        </w:rPr>
        <w:t>各项</w:t>
      </w:r>
      <w:r>
        <w:rPr>
          <w:rFonts w:hint="eastAsia" w:ascii="仿宋" w:hAnsi="仿宋" w:eastAsia="仿宋" w:cs="仿宋"/>
          <w:sz w:val="32"/>
          <w:szCs w:val="32"/>
        </w:rPr>
        <w:t>经费</w:t>
      </w:r>
      <w:r>
        <w:rPr>
          <w:rFonts w:hint="eastAsia" w:ascii="仿宋" w:hAnsi="仿宋" w:eastAsia="仿宋" w:cs="仿宋"/>
          <w:sz w:val="32"/>
          <w:szCs w:val="32"/>
          <w:lang w:eastAsia="zh-CN"/>
        </w:rPr>
        <w:t>不足的</w:t>
      </w:r>
      <w:r>
        <w:rPr>
          <w:rFonts w:hint="eastAsia" w:ascii="仿宋" w:hAnsi="仿宋" w:eastAsia="仿宋" w:cs="仿宋"/>
          <w:sz w:val="32"/>
          <w:szCs w:val="32"/>
        </w:rPr>
        <w:t>支出，单位建设主要通过上级补助资金来完成。上级补助资金是否能申请到位，无法预知。</w:t>
      </w:r>
      <w:r>
        <w:rPr>
          <w:rFonts w:hint="eastAsia" w:ascii="仿宋" w:hAnsi="仿宋" w:eastAsia="仿宋" w:cs="仿宋"/>
          <w:sz w:val="32"/>
          <w:szCs w:val="32"/>
          <w:lang w:eastAsia="zh-CN"/>
        </w:rPr>
        <w:t>为了更好的完成工作任务，一是提高非税收入，争取市财政返还率。二是争取市财政、市民政的关心和支出，加大福彩资金的倾斜。三是争取社会力量的赞助和支持。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加强管理，</w:t>
      </w:r>
      <w:r>
        <w:rPr>
          <w:rFonts w:hint="eastAsia" w:ascii="楷体" w:hAnsi="楷体" w:eastAsia="楷体" w:cs="楷体"/>
          <w:b/>
          <w:bCs/>
          <w:spacing w:val="-6"/>
          <w:sz w:val="32"/>
          <w:szCs w:val="32"/>
          <w:lang w:val="en-US" w:eastAsia="zh-CN"/>
        </w:rPr>
        <w:t>完善队伍建设</w:t>
      </w:r>
      <w:r>
        <w:rPr>
          <w:rFonts w:hint="eastAsia" w:ascii="楷体" w:hAnsi="楷体" w:eastAsia="楷体" w:cs="楷体"/>
          <w:b/>
          <w:bCs/>
          <w:sz w:val="32"/>
          <w:szCs w:val="32"/>
          <w:lang w:eastAsia="zh-CN"/>
        </w:rPr>
        <w:t>，</w:t>
      </w:r>
      <w:r>
        <w:rPr>
          <w:rFonts w:hint="eastAsia" w:ascii="楷体" w:hAnsi="楷体" w:eastAsia="楷体" w:cs="楷体"/>
          <w:b/>
          <w:bCs/>
          <w:spacing w:val="-6"/>
          <w:sz w:val="32"/>
          <w:szCs w:val="32"/>
          <w:lang w:val="en-US" w:eastAsia="zh-CN"/>
        </w:rPr>
        <w:t>提升管理、服务水平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ascii="仿宋" w:hAnsi="仿宋" w:eastAsia="仿宋" w:cs="仿宋"/>
          <w:b w:val="0"/>
          <w:bCs w:val="0"/>
          <w:sz w:val="32"/>
          <w:szCs w:val="32"/>
          <w:lang w:eastAsia="zh-CN"/>
        </w:rPr>
        <w:t>一是</w:t>
      </w:r>
      <w:r>
        <w:rPr>
          <w:rFonts w:hint="eastAsia" w:ascii="仿宋" w:hAnsi="仿宋" w:eastAsia="仿宋" w:cs="仿宋"/>
          <w:spacing w:val="-6"/>
          <w:sz w:val="32"/>
          <w:szCs w:val="32"/>
        </w:rPr>
        <w:t>加强职业教育培训，</w:t>
      </w:r>
      <w:r>
        <w:rPr>
          <w:rFonts w:hint="eastAsia" w:ascii="仿宋" w:hAnsi="仿宋" w:eastAsia="仿宋" w:cs="仿宋"/>
          <w:spacing w:val="-6"/>
          <w:sz w:val="32"/>
          <w:szCs w:val="32"/>
          <w:lang w:eastAsia="zh-CN"/>
        </w:rPr>
        <w:t>派专业骨干到民政学校或优秀殡仪馆学习专业技能，同时加大对全体职工的技能培训，</w:t>
      </w:r>
      <w:r>
        <w:rPr>
          <w:rFonts w:hint="eastAsia" w:ascii="仿宋" w:hAnsi="仿宋" w:eastAsia="仿宋" w:cs="仿宋"/>
          <w:spacing w:val="-6"/>
          <w:sz w:val="32"/>
          <w:szCs w:val="32"/>
        </w:rPr>
        <w:t>提高专业技能、服务水平。</w:t>
      </w:r>
      <w:r>
        <w:rPr>
          <w:rFonts w:hint="eastAsia" w:ascii="仿宋" w:hAnsi="仿宋" w:eastAsia="仿宋" w:cs="仿宋"/>
          <w:sz w:val="32"/>
          <w:szCs w:val="32"/>
          <w:lang w:eastAsia="zh-CN"/>
        </w:rPr>
        <w:t>二是</w:t>
      </w:r>
      <w:r>
        <w:rPr>
          <w:rFonts w:hint="eastAsia" w:ascii="仿宋" w:hAnsi="仿宋" w:eastAsia="仿宋" w:cs="仿宋"/>
          <w:spacing w:val="-6"/>
          <w:sz w:val="32"/>
          <w:szCs w:val="32"/>
          <w:lang w:eastAsia="zh-CN"/>
        </w:rPr>
        <w:t>积极向社会招聘，引进专业人才</w:t>
      </w:r>
      <w:r>
        <w:rPr>
          <w:rFonts w:hint="eastAsia" w:ascii="仿宋" w:hAnsi="仿宋" w:eastAsia="仿宋" w:cs="仿宋"/>
          <w:spacing w:val="-6"/>
          <w:sz w:val="32"/>
          <w:szCs w:val="32"/>
        </w:rPr>
        <w:t>，改善殡葬福利事业机构从业人员的工作条件和工资福利待遇</w:t>
      </w:r>
      <w:r>
        <w:rPr>
          <w:rFonts w:hint="eastAsia" w:ascii="仿宋" w:hAnsi="仿宋" w:eastAsia="仿宋" w:cs="仿宋"/>
          <w:sz w:val="32"/>
          <w:szCs w:val="32"/>
          <w:lang w:eastAsia="zh-CN"/>
        </w:rPr>
        <w:t>。三是改善治丧环境，增加服务项目，满足群众</w:t>
      </w:r>
      <w:r>
        <w:rPr>
          <w:rFonts w:hint="eastAsia" w:ascii="仿宋" w:hAnsi="仿宋" w:eastAsia="仿宋" w:cs="仿宋"/>
          <w:sz w:val="32"/>
          <w:szCs w:val="32"/>
        </w:rPr>
        <w:t>多样化</w:t>
      </w:r>
      <w:r>
        <w:rPr>
          <w:rFonts w:hint="eastAsia" w:ascii="仿宋" w:hAnsi="仿宋" w:eastAsia="仿宋" w:cs="仿宋"/>
          <w:sz w:val="32"/>
          <w:szCs w:val="32"/>
          <w:lang w:eastAsia="zh-CN"/>
        </w:rPr>
        <w:t>所需，提高社会效益。</w:t>
      </w:r>
      <w:r>
        <w:rPr>
          <w:rFonts w:hint="eastAsia" w:ascii="仿宋" w:hAnsi="仿宋" w:eastAsia="仿宋" w:cs="仿宋"/>
          <w:b w:val="0"/>
          <w:bCs w:val="0"/>
          <w:spacing w:val="-6"/>
          <w:sz w:val="32"/>
          <w:szCs w:val="32"/>
          <w:lang w:val="en-US" w:eastAsia="zh-CN"/>
        </w:rPr>
        <w:t>四</w:t>
      </w:r>
      <w:r>
        <w:rPr>
          <w:rFonts w:hint="eastAsia" w:ascii="仿宋" w:hAnsi="仿宋" w:eastAsia="仿宋" w:cs="仿宋"/>
          <w:spacing w:val="-6"/>
          <w:sz w:val="32"/>
          <w:szCs w:val="32"/>
          <w:lang w:val="en-US" w:eastAsia="zh-CN"/>
        </w:rPr>
        <w:t>是提高管理、服务水平。通过制度的创新、完善和落实，严格按照科学的质量管理体系工作流程，做到责任细化、杜绝差错。</w:t>
      </w:r>
    </w:p>
    <w:p>
      <w:pPr>
        <w:keepNext w:val="0"/>
        <w:keepLines w:val="0"/>
        <w:pageBreakBefore w:val="0"/>
        <w:numPr>
          <w:ilvl w:val="0"/>
          <w:numId w:val="7"/>
        </w:numPr>
        <w:kinsoku/>
        <w:wordWrap/>
        <w:overflowPunct/>
        <w:topLinePunct w:val="0"/>
        <w:autoSpaceDE/>
        <w:autoSpaceDN/>
        <w:bidi w:val="0"/>
        <w:adjustRightInd/>
        <w:spacing w:line="560" w:lineRule="exact"/>
        <w:ind w:firstLine="640" w:firstLineChars="200"/>
        <w:jc w:val="both"/>
        <w:rPr>
          <w:rFonts w:eastAsia="黑体"/>
          <w:sz w:val="32"/>
          <w:szCs w:val="32"/>
        </w:rPr>
      </w:pPr>
      <w:r>
        <w:rPr>
          <w:rFonts w:eastAsia="黑体"/>
          <w:sz w:val="32"/>
          <w:szCs w:val="32"/>
        </w:rPr>
        <w:t>部门整体支出绩效自评结果拟应用和公开情况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spacing w:val="-6"/>
          <w:sz w:val="32"/>
          <w:szCs w:val="32"/>
          <w:lang w:val="en-US" w:eastAsia="zh-CN"/>
        </w:rPr>
        <w:t>结合《2021年度部门整体支出绩效自评表》评分，评价结果得分97分（详见附件），财政支出绩效为“优”。</w:t>
      </w:r>
      <w:r>
        <w:rPr>
          <w:rFonts w:hint="eastAsia" w:ascii="仿宋_GB2312" w:hAnsi="仿宋_GB2312" w:eastAsia="仿宋_GB2312" w:cs="仿宋_GB2312"/>
          <w:sz w:val="32"/>
          <w:szCs w:val="32"/>
          <w:shd w:val="clear" w:color="auto" w:fill="FFFFFF"/>
        </w:rPr>
        <w:t>按照预决算公开要求，将</w:t>
      </w:r>
      <w:r>
        <w:rPr>
          <w:rFonts w:hint="eastAsia" w:ascii="仿宋_GB2312" w:hAnsi="仿宋_GB2312" w:eastAsia="仿宋_GB2312" w:cs="仿宋_GB2312"/>
          <w:sz w:val="32"/>
          <w:szCs w:val="32"/>
        </w:rPr>
        <w:t>绩效自评报告及表格与2021年度部门决算情况同步在</w:t>
      </w:r>
      <w:r>
        <w:rPr>
          <w:rFonts w:hint="eastAsia" w:ascii="仿宋_GB2312" w:hAnsi="仿宋_GB2312" w:eastAsia="仿宋_GB2312" w:cs="仿宋_GB2312"/>
          <w:sz w:val="32"/>
          <w:szCs w:val="32"/>
          <w:lang w:eastAsia="zh-CN"/>
        </w:rPr>
        <w:t>永州市财政局</w:t>
      </w:r>
      <w:r>
        <w:rPr>
          <w:rFonts w:hint="eastAsia" w:ascii="仿宋_GB2312" w:hAnsi="仿宋_GB2312" w:eastAsia="仿宋_GB2312" w:cs="仿宋_GB2312"/>
          <w:sz w:val="32"/>
          <w:szCs w:val="32"/>
        </w:rPr>
        <w:t>网站上公开</w:t>
      </w:r>
      <w:r>
        <w:rPr>
          <w:rFonts w:hint="eastAsia" w:ascii="仿宋" w:hAnsi="仿宋" w:eastAsia="仿宋" w:cs="仿宋"/>
          <w:b w:val="0"/>
          <w:bCs w:val="0"/>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both"/>
        <w:rPr>
          <w:rFonts w:eastAsia="黑体"/>
          <w:sz w:val="32"/>
          <w:szCs w:val="32"/>
        </w:rPr>
      </w:pPr>
      <w:r>
        <w:rPr>
          <w:rFonts w:hint="eastAsia" w:eastAsia="黑体"/>
          <w:sz w:val="32"/>
          <w:szCs w:val="32"/>
        </w:rPr>
        <w:t>十、</w:t>
      </w:r>
      <w:r>
        <w:rPr>
          <w:rFonts w:eastAsia="黑体"/>
          <w:sz w:val="32"/>
          <w:szCs w:val="32"/>
        </w:rPr>
        <w:t>其他需要说明的情况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16" w:firstLineChars="200"/>
        <w:textAlignment w:val="auto"/>
        <w:outlineLvl w:val="9"/>
        <w:rPr>
          <w:rFonts w:hint="eastAsia" w:ascii="仿宋" w:hAnsi="仿宋" w:eastAsia="仿宋" w:cs="仿宋"/>
          <w:b w:val="0"/>
          <w:bCs w:val="0"/>
          <w:spacing w:val="-6"/>
          <w:sz w:val="32"/>
          <w:szCs w:val="32"/>
          <w:lang w:val="en-US" w:eastAsia="zh-CN"/>
        </w:rPr>
      </w:pPr>
      <w:r>
        <w:rPr>
          <w:rFonts w:hint="eastAsia" w:ascii="仿宋" w:hAnsi="仿宋" w:eastAsia="仿宋" w:cs="仿宋"/>
          <w:b w:val="0"/>
          <w:bCs w:val="0"/>
          <w:spacing w:val="-6"/>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ind w:right="0" w:rightChars="0" w:firstLine="664" w:firstLineChars="200"/>
        <w:textAlignment w:val="auto"/>
        <w:outlineLvl w:val="9"/>
        <w:rPr>
          <w:rFonts w:hint="eastAsia" w:ascii="仿宋" w:hAnsi="仿宋" w:eastAsia="仿宋" w:cs="仿宋"/>
          <w:spacing w:val="6"/>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634" w:leftChars="304" w:right="0" w:rightChars="0" w:hanging="996" w:hangingChars="300"/>
        <w:textAlignment w:val="auto"/>
        <w:outlineLvl w:val="9"/>
        <w:rPr>
          <w:rFonts w:hint="eastAsia" w:ascii="仿宋_GB2312" w:hAnsi="仿宋_GB2312" w:eastAsia="仿宋_GB2312" w:cs="仿宋_GB2312"/>
          <w:sz w:val="32"/>
          <w:szCs w:val="32"/>
        </w:rPr>
      </w:pPr>
      <w:r>
        <w:rPr>
          <w:rFonts w:hint="eastAsia" w:ascii="仿宋" w:hAnsi="仿宋" w:eastAsia="仿宋" w:cs="仿宋"/>
          <w:spacing w:val="6"/>
          <w:w w:val="100"/>
          <w:sz w:val="32"/>
          <w:szCs w:val="32"/>
          <w:lang w:val="en-US" w:eastAsia="zh-CN"/>
        </w:rPr>
        <w:t>附件：1、</w:t>
      </w:r>
      <w:r>
        <w:rPr>
          <w:rFonts w:hint="eastAsia" w:ascii="仿宋_GB2312" w:hAnsi="仿宋_GB2312" w:eastAsia="仿宋_GB2312" w:cs="仿宋_GB2312"/>
          <w:sz w:val="32"/>
          <w:szCs w:val="32"/>
        </w:rPr>
        <w:t>2021年度部门整体支出绩效评价基础数据表</w:t>
      </w:r>
    </w:p>
    <w:p>
      <w:pPr>
        <w:keepNext w:val="0"/>
        <w:keepLines w:val="0"/>
        <w:pageBreakBefore w:val="0"/>
        <w:widowControl w:val="0"/>
        <w:kinsoku/>
        <w:wordWrap/>
        <w:overflowPunct/>
        <w:topLinePunct w:val="0"/>
        <w:autoSpaceDE/>
        <w:autoSpaceDN/>
        <w:bidi w:val="0"/>
        <w:adjustRightInd/>
        <w:snapToGrid/>
        <w:spacing w:line="560" w:lineRule="exact"/>
        <w:ind w:left="1596" w:leftChars="760" w:right="0" w:rightChars="0" w:firstLine="0" w:firstLineChars="0"/>
        <w:textAlignment w:val="auto"/>
        <w:outlineLvl w:val="9"/>
        <w:rPr>
          <w:rFonts w:hint="eastAsia" w:ascii="仿宋_GB2312" w:hAnsi="仿宋_GB2312" w:eastAsia="仿宋_GB2312" w:cs="仿宋_GB2312"/>
          <w:sz w:val="32"/>
          <w:szCs w:val="32"/>
        </w:rPr>
      </w:pPr>
      <w:r>
        <w:rPr>
          <w:rFonts w:hint="eastAsia" w:ascii="仿宋" w:hAnsi="仿宋" w:eastAsia="仿宋" w:cs="仿宋"/>
          <w:spacing w:val="-6"/>
          <w:w w:val="100"/>
          <w:sz w:val="32"/>
          <w:szCs w:val="32"/>
          <w:lang w:val="en-US" w:eastAsia="zh-CN"/>
        </w:rPr>
        <w:t>2、</w:t>
      </w:r>
      <w:r>
        <w:rPr>
          <w:rFonts w:hint="eastAsia" w:ascii="仿宋_GB2312" w:hAnsi="仿宋_GB2312" w:eastAsia="仿宋_GB2312" w:cs="仿宋_GB2312"/>
          <w:sz w:val="32"/>
          <w:szCs w:val="32"/>
        </w:rPr>
        <w:t>2021年度部门整体支出绩效自评表</w:t>
      </w:r>
    </w:p>
    <w:p>
      <w:pPr>
        <w:keepNext w:val="0"/>
        <w:keepLines w:val="0"/>
        <w:pageBreakBefore w:val="0"/>
        <w:widowControl w:val="0"/>
        <w:kinsoku/>
        <w:wordWrap/>
        <w:overflowPunct/>
        <w:topLinePunct w:val="0"/>
        <w:autoSpaceDE/>
        <w:autoSpaceDN/>
        <w:bidi w:val="0"/>
        <w:adjustRightInd/>
        <w:snapToGrid/>
        <w:spacing w:line="560" w:lineRule="exact"/>
        <w:ind w:left="1596" w:leftChars="760" w:right="0" w:rightChars="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2021年度项目支出绩效自评报告</w:t>
      </w:r>
      <w:r>
        <w:rPr>
          <w:rFonts w:hint="eastAsia" w:ascii="仿宋_GB2312" w:hAnsi="仿宋_GB2312" w:eastAsia="仿宋_GB2312" w:cs="仿宋_GB2312"/>
          <w:sz w:val="32"/>
          <w:szCs w:val="32"/>
          <w:lang w:eastAsia="zh-CN"/>
        </w:rPr>
        <w:t>（无名及特殊遗体处理费）</w:t>
      </w:r>
    </w:p>
    <w:p>
      <w:pPr>
        <w:keepNext w:val="0"/>
        <w:keepLines w:val="0"/>
        <w:pageBreakBefore w:val="0"/>
        <w:widowControl w:val="0"/>
        <w:kinsoku/>
        <w:wordWrap/>
        <w:overflowPunct/>
        <w:topLinePunct w:val="0"/>
        <w:autoSpaceDE/>
        <w:autoSpaceDN/>
        <w:bidi w:val="0"/>
        <w:adjustRightInd/>
        <w:snapToGrid/>
        <w:spacing w:line="560" w:lineRule="exact"/>
        <w:ind w:left="1596" w:leftChars="760" w:right="0" w:rightChars="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2021年度项目支出绩效自评表</w:t>
      </w:r>
      <w:r>
        <w:rPr>
          <w:rFonts w:hint="eastAsia" w:ascii="仿宋_GB2312" w:hAnsi="仿宋_GB2312" w:eastAsia="仿宋_GB2312" w:cs="仿宋_GB2312"/>
          <w:sz w:val="32"/>
          <w:szCs w:val="32"/>
          <w:lang w:eastAsia="zh-CN"/>
        </w:rPr>
        <w:t>（无名及特殊遗体处理费）</w:t>
      </w:r>
    </w:p>
    <w:p>
      <w:pPr>
        <w:pStyle w:val="2"/>
        <w:keepNext w:val="0"/>
        <w:keepLines w:val="0"/>
        <w:pageBreakBefore w:val="0"/>
        <w:widowControl w:val="0"/>
        <w:kinsoku/>
        <w:wordWrap/>
        <w:overflowPunct/>
        <w:topLinePunct w:val="0"/>
        <w:autoSpaceDE/>
        <w:autoSpaceDN/>
        <w:bidi w:val="0"/>
        <w:adjustRightInd/>
        <w:spacing w:line="560" w:lineRule="exact"/>
        <w:ind w:left="957" w:leftChars="45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2021年度项目支出绩效自评报告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市殡仪馆提质改造EPC项目</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left="957" w:leftChars="456"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2021年度项目支出绩效自评表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市殡仪馆提质改造EPC项目</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eastAsia"/>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right"/>
        <w:textAlignment w:val="auto"/>
        <w:outlineLvl w:val="9"/>
        <w:rPr>
          <w:rFonts w:hint="eastAsia" w:ascii="仿宋" w:hAnsi="仿宋" w:eastAsia="仿宋" w:cs="仿宋"/>
          <w:spacing w:val="-6"/>
          <w:w w:val="1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right"/>
        <w:textAlignment w:val="auto"/>
        <w:outlineLvl w:val="9"/>
        <w:rPr>
          <w:rFonts w:hint="eastAsia" w:ascii="仿宋" w:hAnsi="仿宋" w:eastAsia="仿宋" w:cs="仿宋"/>
          <w:spacing w:val="-6"/>
          <w:w w:val="100"/>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5852" w:firstLineChars="1900"/>
        <w:rPr>
          <w:rFonts w:hint="eastAsia" w:ascii="仿宋" w:hAnsi="仿宋" w:eastAsia="仿宋" w:cs="仿宋"/>
          <w:spacing w:val="-6"/>
          <w:w w:val="100"/>
          <w:sz w:val="32"/>
          <w:szCs w:val="32"/>
          <w:lang w:val="en-US" w:eastAsia="zh-CN"/>
        </w:rPr>
      </w:pPr>
      <w:r>
        <w:rPr>
          <w:rFonts w:hint="eastAsia" w:ascii="仿宋" w:hAnsi="仿宋" w:eastAsia="仿宋" w:cs="仿宋"/>
          <w:spacing w:val="-6"/>
          <w:w w:val="100"/>
          <w:sz w:val="32"/>
          <w:szCs w:val="32"/>
          <w:lang w:val="en-US" w:eastAsia="zh-CN"/>
        </w:rPr>
        <w:t xml:space="preserve">                            </w:t>
      </w: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r>
        <w:rPr>
          <w:rFonts w:hint="eastAsia" w:ascii="仿宋" w:hAnsi="仿宋" w:eastAsia="仿宋" w:cs="仿宋"/>
          <w:b w:val="0"/>
          <w:bCs/>
          <w:color w:val="646464"/>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pStyle w:val="2"/>
        <w:rPr>
          <w:rFonts w:hint="eastAsia" w:ascii="仿宋" w:hAnsi="仿宋" w:eastAsia="仿宋" w:cs="仿宋"/>
          <w:b w:val="0"/>
          <w:bCs/>
          <w:color w:val="646464"/>
          <w:sz w:val="32"/>
          <w:szCs w:val="32"/>
          <w:shd w:val="clear" w:fill="FFFFFF"/>
          <w:lang w:val="en-US" w:eastAsia="zh-CN"/>
        </w:rPr>
      </w:pPr>
    </w:p>
    <w:p>
      <w:pPr>
        <w:pStyle w:val="2"/>
        <w:rPr>
          <w:rFonts w:hint="eastAsia" w:ascii="仿宋" w:hAnsi="仿宋" w:eastAsia="仿宋" w:cs="仿宋"/>
          <w:b w:val="0"/>
          <w:bCs/>
          <w:color w:val="646464"/>
          <w:sz w:val="32"/>
          <w:szCs w:val="32"/>
          <w:shd w:val="clear" w:fill="FFFFFF"/>
          <w:lang w:val="en-US" w:eastAsia="zh-CN"/>
        </w:rPr>
      </w:pPr>
    </w:p>
    <w:p>
      <w:pPr>
        <w:pStyle w:val="2"/>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r>
        <w:rPr>
          <w:rFonts w:hint="eastAsia" w:ascii="仿宋" w:hAnsi="仿宋" w:eastAsia="仿宋" w:cs="仿宋"/>
          <w:b w:val="0"/>
          <w:bCs/>
          <w:color w:val="646464"/>
          <w:sz w:val="32"/>
          <w:szCs w:val="32"/>
          <w:shd w:val="clear" w:fill="FFFFFF"/>
          <w:lang w:val="en-US" w:eastAsia="zh-CN"/>
        </w:rPr>
        <w:t xml:space="preserve">                 </w:t>
      </w:r>
    </w:p>
    <w:tbl>
      <w:tblPr>
        <w:tblStyle w:val="7"/>
        <w:tblW w:w="106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
        <w:gridCol w:w="1132"/>
        <w:gridCol w:w="895"/>
        <w:gridCol w:w="869"/>
        <w:gridCol w:w="371"/>
        <w:gridCol w:w="1209"/>
        <w:gridCol w:w="4"/>
        <w:gridCol w:w="272"/>
        <w:gridCol w:w="941"/>
        <w:gridCol w:w="8"/>
        <w:gridCol w:w="948"/>
        <w:gridCol w:w="258"/>
        <w:gridCol w:w="506"/>
        <w:gridCol w:w="771"/>
        <w:gridCol w:w="162"/>
        <w:gridCol w:w="1064"/>
        <w:gridCol w:w="1123"/>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3357" w:type="dxa"/>
            <w:gridSpan w:val="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附件1</w:t>
            </w:r>
          </w:p>
        </w:tc>
        <w:tc>
          <w:tcPr>
            <w:tcW w:w="121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1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13"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1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1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13"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10635" w:type="dxa"/>
            <w:gridSpan w:val="1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2021年度部门整体支出绩效评价基础数据表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jc w:val="center"/>
        </w:trPr>
        <w:tc>
          <w:tcPr>
            <w:tcW w:w="335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财政供养人员情况（人）</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编制数</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15"/>
                <w:lang w:val="en-US" w:eastAsia="zh-CN" w:bidi="ar"/>
              </w:rPr>
              <w:t>年实际在职人数</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335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经费控制情况（万元）</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2020</w:t>
            </w:r>
            <w:r>
              <w:rPr>
                <w:rStyle w:val="15"/>
                <w:lang w:val="en-US" w:eastAsia="zh-CN" w:bidi="ar"/>
              </w:rPr>
              <w:t>年决算数</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15"/>
                <w:lang w:val="en-US" w:eastAsia="zh-CN" w:bidi="ar"/>
              </w:rPr>
              <w:t>年预算数</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15"/>
                <w:lang w:val="en-US" w:eastAsia="zh-CN" w:bidi="ar"/>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一、部门基本支出</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576.80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610.81</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其中：公用经费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297.94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250.8</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其中：办公经费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3.30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水费、电费、差旅费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20.05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会议费、培训费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1.68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6"/>
                <w:lang w:val="en-US" w:eastAsia="zh-CN" w:bidi="ar"/>
              </w:rPr>
              <w:t>、公务用车购置和维护经费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12.47</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其中：公交车购置</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6"/>
                <w:lang w:val="en-US" w:eastAsia="zh-CN" w:bidi="ar"/>
              </w:rPr>
              <w:t>公交车运行维护</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12.47</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2</w:t>
            </w:r>
            <w:r>
              <w:rPr>
                <w:rStyle w:val="16"/>
                <w:lang w:val="en-US" w:eastAsia="zh-CN" w:bidi="ar"/>
              </w:rPr>
              <w:t>、出国经费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3</w:t>
            </w:r>
            <w:r>
              <w:rPr>
                <w:rStyle w:val="16"/>
                <w:lang w:val="en-US" w:eastAsia="zh-CN" w:bidi="ar"/>
              </w:rPr>
              <w:t>、公务接待</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0.59</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二、部门项目支出</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93.58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291.35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16"/>
                <w:lang w:val="en-US" w:eastAsia="zh-CN" w:bidi="ar"/>
              </w:rPr>
              <w:t>、业务工作经费（一个项目一行）</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Style w:val="16"/>
                <w:lang w:val="en-US" w:eastAsia="zh-CN" w:bidi="ar"/>
              </w:rPr>
              <w:t>、运行维护经费（一个专项一行）</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3</w:t>
            </w:r>
            <w:r>
              <w:rPr>
                <w:rStyle w:val="16"/>
                <w:lang w:val="en-US" w:eastAsia="zh-CN" w:bidi="ar"/>
              </w:rPr>
              <w:t xml:space="preserve">、市级专项资金（一个项目一行）  </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无名尸体及特殊遗体处理费</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4</w:t>
            </w:r>
            <w:r>
              <w:rPr>
                <w:rStyle w:val="17"/>
                <w:lang w:val="en-US" w:eastAsia="zh-CN" w:bidi="ar"/>
              </w:rPr>
              <w:t xml:space="preserve">、其他项目 </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73.58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275.35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丧属接待中心大楼尾款</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21.32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市殡仪馆提质改造</w:t>
            </w:r>
            <w:r>
              <w:rPr>
                <w:rStyle w:val="18"/>
                <w:rFonts w:eastAsia="宋体"/>
                <w:lang w:val="en-US" w:eastAsia="zh-CN" w:bidi="ar"/>
              </w:rPr>
              <w:t>EPC</w:t>
            </w:r>
            <w:r>
              <w:rPr>
                <w:rStyle w:val="16"/>
                <w:lang w:val="en-US" w:eastAsia="zh-CN" w:bidi="ar"/>
              </w:rPr>
              <w:t>项目</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52.25 </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275.35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政府采购金额</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350.65</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部门基本支出预算调整</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2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510.00 </w:t>
            </w:r>
          </w:p>
        </w:tc>
        <w:tc>
          <w:tcPr>
            <w:tcW w:w="24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335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楼堂馆所控制情况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（2021年完工项目）</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批复规模</w:t>
            </w:r>
          </w:p>
        </w:tc>
        <w:tc>
          <w:tcPr>
            <w:tcW w:w="12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实际规模（</w:t>
            </w:r>
            <w:r>
              <w:rPr>
                <w:rStyle w:val="16"/>
                <w:lang w:val="en-US" w:eastAsia="zh-CN" w:bidi="ar"/>
              </w:rPr>
              <w:t>㎡）</w:t>
            </w:r>
          </w:p>
        </w:tc>
        <w:tc>
          <w:tcPr>
            <w:tcW w:w="121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规模控制率</w:t>
            </w:r>
          </w:p>
        </w:tc>
        <w:tc>
          <w:tcPr>
            <w:tcW w:w="12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预算投资（万元）</w:t>
            </w:r>
          </w:p>
        </w:tc>
        <w:tc>
          <w:tcPr>
            <w:tcW w:w="12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实际投资（万元）</w:t>
            </w:r>
          </w:p>
        </w:tc>
        <w:tc>
          <w:tcPr>
            <w:tcW w:w="12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335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16"/>
                <w:lang w:val="en-US" w:eastAsia="zh-CN" w:bidi="ar"/>
              </w:rPr>
              <w:t>㎡）</w:t>
            </w:r>
          </w:p>
        </w:tc>
        <w:tc>
          <w:tcPr>
            <w:tcW w:w="12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无项目</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6" w:hRule="atLeast"/>
          <w:jc w:val="center"/>
        </w:trPr>
        <w:tc>
          <w:tcPr>
            <w:tcW w:w="33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厉行节约保障措施</w:t>
            </w:r>
          </w:p>
        </w:tc>
        <w:tc>
          <w:tcPr>
            <w:tcW w:w="7278"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严格落实《内部控制制度》包括：《财务管理制度》、《会议费管理办法》、《培训费管理办法》、《差旅费管理办法》、《国内公务接待实施细则》、《专项资金管理办法》、《政府采购内控制度》、《财务收支审批制度》、《固定资产管理制度》、《岗位责任制度》《事业单位支出管理》等工作制度 ；2、严格落实《市殡仪馆管理守则》。3、根据上级有关规定及时修改各项制度，各项工作严格按照有关规定执行。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0635" w:type="dxa"/>
            <w:gridSpan w:val="18"/>
            <w:vMerge w:val="restart"/>
            <w:tcBorders>
              <w:top w:val="nil"/>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2"/>
                <w:szCs w:val="22"/>
                <w:u w:val="none"/>
              </w:rPr>
            </w:pPr>
            <w:r>
              <w:rPr>
                <w:rStyle w:val="19"/>
                <w:lang w:val="en-US" w:eastAsia="zh-CN" w:bidi="ar"/>
              </w:rPr>
              <w:t>说明：</w:t>
            </w:r>
            <w:r>
              <w:rPr>
                <w:rStyle w:val="20"/>
                <w:rFonts w:eastAsia="宋体"/>
                <w:lang w:val="en-US" w:eastAsia="zh-CN" w:bidi="ar"/>
              </w:rPr>
              <w:t>“</w:t>
            </w:r>
            <w:r>
              <w:rPr>
                <w:rStyle w:val="19"/>
                <w:lang w:val="en-US" w:eastAsia="zh-CN" w:bidi="ar"/>
              </w:rPr>
              <w:t>项目支出</w:t>
            </w:r>
            <w:r>
              <w:rPr>
                <w:rStyle w:val="20"/>
                <w:rFonts w:eastAsia="宋体"/>
                <w:lang w:val="en-US" w:eastAsia="zh-CN" w:bidi="ar"/>
              </w:rPr>
              <w:t>”</w:t>
            </w:r>
            <w:r>
              <w:rPr>
                <w:rStyle w:val="19"/>
                <w:lang w:val="en-US" w:eastAsia="zh-CN" w:bidi="ar"/>
              </w:rPr>
              <w:t>需要填报基本支出以外的所有项目支出情况，</w:t>
            </w:r>
            <w:r>
              <w:rPr>
                <w:rStyle w:val="20"/>
                <w:rFonts w:eastAsia="宋体"/>
                <w:lang w:val="en-US" w:eastAsia="zh-CN" w:bidi="ar"/>
              </w:rPr>
              <w:t>“</w:t>
            </w:r>
            <w:r>
              <w:rPr>
                <w:rStyle w:val="19"/>
                <w:lang w:val="en-US" w:eastAsia="zh-CN" w:bidi="ar"/>
              </w:rPr>
              <w:t>公用经费</w:t>
            </w:r>
            <w:r>
              <w:rPr>
                <w:rStyle w:val="20"/>
                <w:rFonts w:eastAsia="宋体"/>
                <w:lang w:val="en-US" w:eastAsia="zh-CN" w:bidi="ar"/>
              </w:rPr>
              <w:t>”</w:t>
            </w:r>
            <w:r>
              <w:rPr>
                <w:rStyle w:val="19"/>
                <w:lang w:val="en-US" w:eastAsia="zh-CN" w:bidi="ar"/>
              </w:rPr>
              <w:t>填报基本支出中的一般商品和服务支出。</w:t>
            </w:r>
            <w:r>
              <w:rPr>
                <w:rStyle w:val="20"/>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0635" w:type="dxa"/>
            <w:gridSpan w:val="18"/>
            <w:vMerge w:val="continue"/>
            <w:tcBorders>
              <w:top w:val="nil"/>
              <w:left w:val="nil"/>
              <w:bottom w:val="nil"/>
              <w:right w:val="nil"/>
            </w:tcBorders>
            <w:shd w:val="clear" w:color="auto" w:fill="auto"/>
            <w:vAlign w:val="top"/>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0635" w:type="dxa"/>
            <w:gridSpan w:val="18"/>
            <w:vMerge w:val="continue"/>
            <w:tcBorders>
              <w:top w:val="nil"/>
              <w:left w:val="nil"/>
              <w:bottom w:val="nil"/>
              <w:right w:val="nil"/>
            </w:tcBorders>
            <w:shd w:val="clear" w:color="auto" w:fill="auto"/>
            <w:vAlign w:val="top"/>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0635" w:type="dxa"/>
            <w:gridSpan w:val="18"/>
            <w:vMerge w:val="continue"/>
            <w:tcBorders>
              <w:top w:val="nil"/>
              <w:left w:val="nil"/>
              <w:bottom w:val="nil"/>
              <w:right w:val="nil"/>
            </w:tcBorders>
            <w:shd w:val="clear" w:color="auto" w:fill="auto"/>
            <w:vAlign w:val="top"/>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15" w:hRule="atLeast"/>
          <w:jc w:val="center"/>
        </w:trPr>
        <w:tc>
          <w:tcPr>
            <w:tcW w:w="113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附件2</w:t>
            </w:r>
          </w:p>
        </w:tc>
        <w:tc>
          <w:tcPr>
            <w:tcW w:w="8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6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8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7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48"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4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6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15" w:hRule="atLeast"/>
          <w:jc w:val="center"/>
        </w:trPr>
        <w:tc>
          <w:tcPr>
            <w:tcW w:w="10454"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市级预算部门名称</w:t>
            </w:r>
          </w:p>
        </w:tc>
        <w:tc>
          <w:tcPr>
            <w:tcW w:w="9322"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永州市殡仪馆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算申请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6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8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542.13</w:t>
            </w:r>
          </w:p>
        </w:tc>
        <w:tc>
          <w:tcPr>
            <w:tcW w:w="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801.35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801.35</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18"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按收入性质分：</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按支出性质分：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6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其中：</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一般公共预算：</w:t>
            </w:r>
            <w:r>
              <w:rPr>
                <w:rFonts w:hint="default" w:ascii="Times New Roman" w:hAnsi="Times New Roman" w:eastAsia="宋体" w:cs="Times New Roman"/>
                <w:i w:val="0"/>
                <w:iCs w:val="0"/>
                <w:color w:val="000000"/>
                <w:kern w:val="0"/>
                <w:sz w:val="20"/>
                <w:szCs w:val="20"/>
                <w:u w:val="none"/>
                <w:lang w:val="en-US" w:eastAsia="zh-CN" w:bidi="ar"/>
              </w:rPr>
              <w:t>572.62</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其中：基本支出：510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18"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00" w:firstLineChars="4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政府性基金拨款：50</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00"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项目支出：291.35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0" w:type="dxa"/>
          <w:wAfter w:w="91" w:type="dxa"/>
          <w:trHeight w:val="36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纳入专户管理的非税收入拨款：</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6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其他资金：178.73(含上年结转结余一般公共预算拨款55.75万元，政府性基金拨款87.92万元)</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18"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4008"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严控成本，降低能耗，进一步压缩一般性支出，本年公务接待支出下降10%。</w:t>
            </w: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本年完成遗体火化1500具 ，吊唁厅集中守灵420个，非税收入360万元。</w:t>
            </w:r>
            <w:r>
              <w:rPr>
                <w:rFonts w:hint="eastAsia" w:ascii="宋体" w:hAnsi="宋体" w:eastAsia="宋体" w:cs="宋体"/>
                <w:b/>
                <w:bCs/>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减免特困群众丧葬费，本年减轻丧属丧葬费5万元以上。</w:t>
            </w:r>
            <w:r>
              <w:rPr>
                <w:rFonts w:hint="eastAsia" w:ascii="宋体" w:hAnsi="宋体" w:eastAsia="宋体" w:cs="宋体"/>
                <w:b/>
                <w:bCs/>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更换开票室电脑，本年内完成非税执收系统更新升级，安装、更换升级7个吊唁厅电子显示屏。</w:t>
            </w:r>
            <w:r>
              <w:rPr>
                <w:rFonts w:hint="eastAsia" w:ascii="宋体" w:hAnsi="宋体" w:eastAsia="宋体" w:cs="宋体"/>
                <w:b/>
                <w:bCs/>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对2021年应处理的无名、无主遗体及特殊遗体接运、冷冻、火化、骨灰寄存，约20具。</w:t>
            </w:r>
            <w:r>
              <w:rPr>
                <w:rFonts w:hint="eastAsia" w:ascii="宋体" w:hAnsi="宋体" w:eastAsia="宋体" w:cs="宋体"/>
                <w:b/>
                <w:bCs/>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本年投资75.29万元完成2台火化炉尾气处理系统安装(上年已支付50.2万元)；投资26.9万元完成10组冷冻柜采购；完成约128平方米冷冻库建设，对火化室（约998平方米）、吊唁厅（约3138平方米）的提质改造完成80%。2022年2月前完成市殡仪馆提质改造项目建设。</w:t>
            </w:r>
          </w:p>
        </w:tc>
        <w:tc>
          <w:tcPr>
            <w:tcW w:w="47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本年公务接待支出下降57.63%。</w:t>
            </w: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本年完成遗体火化1452具 ，吊唁厅集中守灵494个，非税收入368.96万元。</w:t>
            </w:r>
            <w:r>
              <w:rPr>
                <w:rFonts w:hint="eastAsia" w:ascii="宋体" w:hAnsi="宋体" w:eastAsia="宋体" w:cs="宋体"/>
                <w:b/>
                <w:bCs/>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本年减轻丧属丧葬费20万元以上。</w:t>
            </w:r>
            <w:r>
              <w:rPr>
                <w:rFonts w:hint="eastAsia" w:ascii="宋体" w:hAnsi="宋体" w:eastAsia="宋体" w:cs="宋体"/>
                <w:b/>
                <w:bCs/>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更换开票室电脑，本年内完成非税执收系统更新升级。</w:t>
            </w:r>
            <w:r>
              <w:rPr>
                <w:rFonts w:hint="eastAsia" w:ascii="宋体" w:hAnsi="宋体" w:eastAsia="宋体" w:cs="宋体"/>
                <w:b/>
                <w:bCs/>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对2021年的无名遗体及特殊遗体进行处理，包括无名及特殊遗体接运、冷冻防腐、火化、骨灰寄存等，其中：2021年共火化无名遗体及特殊遗体17具，无名骨灰寄存7个。</w:t>
            </w:r>
            <w:r>
              <w:rPr>
                <w:rFonts w:hint="eastAsia" w:ascii="宋体" w:hAnsi="宋体" w:eastAsia="宋体" w:cs="宋体"/>
                <w:b/>
                <w:bCs/>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市殡仪馆提质改造EPC项目，本年完工并交付使用，包括：安装2台火化炉尾气处理系统设备，火化机污染物的排放量减少，空气环境净化；火化室、吊唁厅等（总面积4264平方米）提质改造完成，改建一座冷冻库，购置10组遗体冷冻柜，治丧环境改善，便民设施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838" w:hRule="atLeast"/>
          <w:jc w:val="center"/>
        </w:trPr>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        指标值</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                完成值</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            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公务接待支出下降率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57.63%</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464"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遗体火化数</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1452具</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预估差异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6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吊唁厅守灵数</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420个</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491个</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减免特困群众丧葬费</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≧20万元</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185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更换开票室电脑，本年内完成非税执收系统更新升级，安装、更换升级7个吊唁厅电子显示屏</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无名及特殊遗体处理</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424"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采购冷冻柜</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10组</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10组</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火化炉尾气处理设备安装</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2台</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2台</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冷冻库改建</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128平方米</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128平方米</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124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火化室（约998平方米）、吊唁厅（约3138平方米）的提质改造完成率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247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竣工项目验收合格率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火化设备尾气排放达到《关于印发火葬场大气污染物排放标准的通知》(GB13801-2015)的标准；殡葬建设达到国家&lt;殡仪馆建筑设计规范》(JGJ124-99)和民政部《殡仪馆等级标准》的要求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61"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履职工作任务完成时间</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2021全年</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124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按合同节点资金支付率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86.93%</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本年未争取到上级补助资金，存在资金缺口。用下年非税收入支付欠付的工程进度款。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无名及特殊遗体处理</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16万元</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1240"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火化炉尾气处理系统设备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≤62.745万元/台，总价≤125.49万元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110.2万元</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未结算，2020年支付50.2万元，2021年支付60万元。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933"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冷冻柜</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2.69万元/组，总价26.9万元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26.9万元</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1548"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火化室、吊唁厅等提质改造、冷冻库建设</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≤283.61万元，含设计费9.9万元，其他费用20万元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187.81万元</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工程进度款：172.77万元；监理费、设计费等费用15.04万元。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6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开票室电脑</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0.36万元</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完成非税执收</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360万元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368.96万元</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933"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治丧环境改善，服务品质提高，抽样满意度</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使用建筑材料环保达标率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933"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火化炉、冷冻柜等殡葬设施设备环保达标率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项目质保期内无需再投入资金率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933"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集中治丧理念深入人心，抽样满意度</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937"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满足社会公众需求，客户抽查满意度</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625" w:hRule="atLeast"/>
          <w:jc w:val="center"/>
        </w:trPr>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全年无安全生产责任事故率</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365" w:hRule="atLeast"/>
          <w:jc w:val="center"/>
        </w:trPr>
        <w:tc>
          <w:tcPr>
            <w:tcW w:w="66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 </w:t>
            </w:r>
          </w:p>
        </w:tc>
        <w:tc>
          <w:tcPr>
            <w:tcW w:w="2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90" w:type="dxa"/>
          <w:wAfter w:w="91" w:type="dxa"/>
          <w:trHeight w:val="700" w:hRule="atLeast"/>
          <w:jc w:val="center"/>
        </w:trPr>
        <w:tc>
          <w:tcPr>
            <w:tcW w:w="10454" w:type="dxa"/>
            <w:gridSpan w:val="16"/>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r>
    </w:tbl>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ind w:firstLine="6080" w:firstLineChars="1900"/>
        <w:rPr>
          <w:rFonts w:hint="eastAsia" w:ascii="仿宋" w:hAnsi="仿宋" w:eastAsia="仿宋" w:cs="仿宋"/>
          <w:b w:val="0"/>
          <w:bCs/>
          <w:color w:val="646464"/>
          <w:sz w:val="32"/>
          <w:szCs w:val="32"/>
          <w:shd w:val="clear" w:fill="FFFFFF"/>
          <w:lang w:val="en-US" w:eastAsia="zh-CN"/>
        </w:rPr>
      </w:pPr>
    </w:p>
    <w:p>
      <w:pPr>
        <w:keepNext w:val="0"/>
        <w:keepLines w:val="0"/>
        <w:pageBreakBefore w:val="0"/>
        <w:kinsoku/>
        <w:wordWrap/>
        <w:overflowPunct/>
        <w:topLinePunct w:val="0"/>
        <w:autoSpaceDE/>
        <w:autoSpaceDN/>
        <w:bidi w:val="0"/>
        <w:adjustRightInd/>
        <w:spacing w:line="560" w:lineRule="exact"/>
      </w:pPr>
    </w:p>
    <w:tbl>
      <w:tblPr>
        <w:tblStyle w:val="7"/>
        <w:tblW w:w="10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5"/>
        <w:gridCol w:w="2567"/>
        <w:gridCol w:w="5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72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附件3</w:t>
            </w:r>
          </w:p>
        </w:tc>
        <w:tc>
          <w:tcPr>
            <w:tcW w:w="256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9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无名遗体及特殊遗体处理费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根据湖南省实施《殡葬管理条例》第十一条第三项规定无名、无主遗体，所需的火化费用，由县（市、区）财政列支。永州市财政每年对我单位予以包干补助无名、无主遗体及特殊遗体处理。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jc w:val="center"/>
        </w:trPr>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    2021</w:t>
            </w:r>
            <w:r>
              <w:rPr>
                <w:rFonts w:hint="eastAsia" w:ascii="宋体" w:hAnsi="宋体" w:eastAsia="宋体" w:cs="宋体"/>
                <w:i w:val="0"/>
                <w:iCs w:val="0"/>
                <w:color w:val="000000"/>
                <w:kern w:val="0"/>
                <w:sz w:val="22"/>
                <w:szCs w:val="22"/>
                <w:u w:val="none"/>
                <w:lang w:val="en-US" w:eastAsia="zh-CN" w:bidi="ar"/>
              </w:rPr>
              <w:t>年无名遗体及特殊遗体处理费全部用于无名、无主遗体及特殊遗体接运、冷冻、火化、骨灰寄存。专项资金严格按照专项资金管理办法统一管理，严格按照预算和计划支出。</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支出方向：无名遗体及特殊遗体处理水电费支出</w:t>
            </w:r>
            <w:r>
              <w:rPr>
                <w:rFonts w:hint="default" w:ascii="Times New Roman" w:hAnsi="Times New Roman" w:eastAsia="宋体" w:cs="Times New Roman"/>
                <w:i w:val="0"/>
                <w:iCs w:val="0"/>
                <w:color w:val="000000"/>
                <w:kern w:val="0"/>
                <w:sz w:val="22"/>
                <w:szCs w:val="22"/>
                <w:u w:val="none"/>
                <w:lang w:val="en-US" w:eastAsia="zh-CN" w:bidi="ar"/>
              </w:rPr>
              <w:t>7.29</w:t>
            </w:r>
            <w:r>
              <w:rPr>
                <w:rFonts w:hint="eastAsia" w:ascii="宋体" w:hAnsi="宋体" w:eastAsia="宋体" w:cs="宋体"/>
                <w:i w:val="0"/>
                <w:iCs w:val="0"/>
                <w:color w:val="000000"/>
                <w:kern w:val="0"/>
                <w:sz w:val="22"/>
                <w:szCs w:val="22"/>
                <w:u w:val="none"/>
                <w:lang w:val="en-US" w:eastAsia="zh-CN" w:bidi="ar"/>
              </w:rPr>
              <w:t>万元、业务车辆运行维护费支出</w:t>
            </w:r>
            <w:r>
              <w:rPr>
                <w:rFonts w:hint="default" w:ascii="Times New Roman" w:hAnsi="Times New Roman" w:eastAsia="宋体" w:cs="Times New Roman"/>
                <w:i w:val="0"/>
                <w:iCs w:val="0"/>
                <w:color w:val="000000"/>
                <w:kern w:val="0"/>
                <w:sz w:val="22"/>
                <w:szCs w:val="22"/>
                <w:u w:val="none"/>
                <w:lang w:val="en-US" w:eastAsia="zh-CN" w:bidi="ar"/>
              </w:rPr>
              <w:t>3.06</w:t>
            </w:r>
            <w:r>
              <w:rPr>
                <w:rFonts w:hint="eastAsia" w:ascii="宋体" w:hAnsi="宋体" w:eastAsia="宋体" w:cs="宋体"/>
                <w:i w:val="0"/>
                <w:iCs w:val="0"/>
                <w:color w:val="000000"/>
                <w:kern w:val="0"/>
                <w:sz w:val="22"/>
                <w:szCs w:val="22"/>
                <w:u w:val="none"/>
                <w:lang w:val="en-US" w:eastAsia="zh-CN" w:bidi="ar"/>
              </w:rPr>
              <w:t>万元、专用材料费支出</w:t>
            </w:r>
            <w:r>
              <w:rPr>
                <w:rFonts w:hint="default" w:ascii="Times New Roman" w:hAnsi="Times New Roman" w:eastAsia="宋体" w:cs="Times New Roman"/>
                <w:i w:val="0"/>
                <w:iCs w:val="0"/>
                <w:color w:val="000000"/>
                <w:kern w:val="0"/>
                <w:sz w:val="22"/>
                <w:szCs w:val="22"/>
                <w:u w:val="none"/>
                <w:lang w:val="en-US" w:eastAsia="zh-CN" w:bidi="ar"/>
              </w:rPr>
              <w:t>1.15</w:t>
            </w:r>
            <w:r>
              <w:rPr>
                <w:rFonts w:hint="eastAsia" w:ascii="宋体" w:hAnsi="宋体" w:eastAsia="宋体" w:cs="宋体"/>
                <w:i w:val="0"/>
                <w:iCs w:val="0"/>
                <w:color w:val="000000"/>
                <w:kern w:val="0"/>
                <w:sz w:val="22"/>
                <w:szCs w:val="22"/>
                <w:u w:val="none"/>
                <w:lang w:val="en-US" w:eastAsia="zh-CN" w:bidi="ar"/>
              </w:rPr>
              <w:t>万元、专用燃料费支出</w:t>
            </w:r>
            <w:r>
              <w:rPr>
                <w:rFonts w:hint="default" w:ascii="Times New Roman" w:hAnsi="Times New Roman" w:eastAsia="宋体" w:cs="Times New Roman"/>
                <w:i w:val="0"/>
                <w:iCs w:val="0"/>
                <w:color w:val="000000"/>
                <w:kern w:val="0"/>
                <w:sz w:val="22"/>
                <w:szCs w:val="22"/>
                <w:u w:val="none"/>
                <w:lang w:val="en-US" w:eastAsia="zh-CN" w:bidi="ar"/>
              </w:rPr>
              <w:t>4.5</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5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2021</w:t>
            </w:r>
            <w:r>
              <w:rPr>
                <w:rStyle w:val="23"/>
                <w:lang w:val="en-US" w:eastAsia="zh-CN" w:bidi="ar"/>
              </w:rPr>
              <w:t>年应处理无名遗体及特殊遗体得到处理，包括无名及特殊遗体接运、冷冻防腐、火化、骨灰寄存等。</w:t>
            </w:r>
            <w:r>
              <w:rPr>
                <w:rFonts w:hint="default" w:ascii="Times New Roman" w:hAnsi="Times New Roman" w:eastAsia="宋体" w:cs="Times New Roman"/>
                <w:i w:val="0"/>
                <w:iCs w:val="0"/>
                <w:color w:val="000000"/>
                <w:kern w:val="0"/>
                <w:sz w:val="22"/>
                <w:szCs w:val="22"/>
                <w:u w:val="none"/>
                <w:lang w:val="en-US" w:eastAsia="zh-CN" w:bidi="ar"/>
              </w:rPr>
              <w:t>2021</w:t>
            </w:r>
            <w:r>
              <w:rPr>
                <w:rStyle w:val="23"/>
                <w:lang w:val="en-US" w:eastAsia="zh-CN" w:bidi="ar"/>
              </w:rPr>
              <w:t>年共火化无名遗体及特殊遗体</w:t>
            </w:r>
            <w:r>
              <w:rPr>
                <w:rFonts w:hint="default" w:ascii="Times New Roman" w:hAnsi="Times New Roman" w:eastAsia="宋体" w:cs="Times New Roman"/>
                <w:i w:val="0"/>
                <w:iCs w:val="0"/>
                <w:color w:val="000000"/>
                <w:kern w:val="0"/>
                <w:sz w:val="22"/>
                <w:szCs w:val="22"/>
                <w:u w:val="none"/>
                <w:lang w:val="en-US" w:eastAsia="zh-CN" w:bidi="ar"/>
              </w:rPr>
              <w:t>17</w:t>
            </w:r>
            <w:r>
              <w:rPr>
                <w:rStyle w:val="23"/>
                <w:lang w:val="en-US" w:eastAsia="zh-CN" w:bidi="ar"/>
              </w:rPr>
              <w:t>具，无名骨灰寄存</w:t>
            </w:r>
            <w:r>
              <w:rPr>
                <w:rFonts w:hint="default" w:ascii="Times New Roman" w:hAnsi="Times New Roman" w:eastAsia="宋体" w:cs="Times New Roman"/>
                <w:i w:val="0"/>
                <w:iCs w:val="0"/>
                <w:color w:val="000000"/>
                <w:kern w:val="0"/>
                <w:sz w:val="22"/>
                <w:szCs w:val="22"/>
                <w:u w:val="none"/>
                <w:lang w:val="en-US" w:eastAsia="zh-CN" w:bidi="ar"/>
              </w:rPr>
              <w:t>7</w:t>
            </w:r>
            <w:r>
              <w:rPr>
                <w:rStyle w:val="23"/>
                <w:lang w:val="en-US" w:eastAsia="zh-CN" w:bidi="ar"/>
              </w:rPr>
              <w:t>个。遗体冷冻符合国家冷冻防腐标准，遗体火化符合国家遗体火化标准，骨灰寄存每位单独占用1个格位，保存1年以上。保护环境，节约土地资源，维护社会稳定，为政府排忧解难，社会公众和服务对象满意度</w:t>
            </w:r>
            <w:r>
              <w:rPr>
                <w:rFonts w:hint="default" w:ascii="Times New Roman" w:hAnsi="Times New Roman" w:eastAsia="宋体" w:cs="Times New Roman"/>
                <w:i w:val="0"/>
                <w:iCs w:val="0"/>
                <w:color w:val="000000"/>
                <w:kern w:val="0"/>
                <w:sz w:val="22"/>
                <w:szCs w:val="22"/>
                <w:u w:val="none"/>
                <w:lang w:val="en-US" w:eastAsia="zh-CN" w:bidi="ar"/>
              </w:rPr>
              <w:t>95%</w:t>
            </w:r>
            <w:r>
              <w:rPr>
                <w:rStyle w:val="23"/>
                <w:lang w:val="en-US" w:eastAsia="zh-CN" w:bidi="ar"/>
              </w:rPr>
              <w:t xml:space="preserve">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2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5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5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5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spacing w:line="580" w:lineRule="exact"/>
        <w:ind w:firstLine="2560" w:firstLineChars="80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7"/>
        <w:tblW w:w="10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1"/>
        <w:gridCol w:w="971"/>
        <w:gridCol w:w="1024"/>
        <w:gridCol w:w="1596"/>
        <w:gridCol w:w="958"/>
        <w:gridCol w:w="984"/>
        <w:gridCol w:w="918"/>
        <w:gridCol w:w="891"/>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113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附件4</w:t>
            </w:r>
          </w:p>
        </w:tc>
        <w:tc>
          <w:tcPr>
            <w:tcW w:w="9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5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4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888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无名遗体及特殊遗体处理费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8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永州市民政局</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永州市殡仪馆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9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2021年应处理无名遗体及特殊遗体得到处理，包括无名、无主遗体及特殊遗体接运、冷冻、火化、骨灰寄存，约20具。　　</w:t>
            </w:r>
          </w:p>
        </w:tc>
        <w:tc>
          <w:tcPr>
            <w:tcW w:w="43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2021年应处理无名遗体及特殊遗体得到处理，包括无名及特殊遗体接运、冷冻防腐、火化、骨灰寄存等。2021年共火化无名遗体及特殊遗体17具，无名骨灰寄存7个。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       指标值</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             完成值</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             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年应处理的无名、无主遗体及特殊遗体得到处理</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约20具</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预估差异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遗体冷冻符合国家冷冻防腐标准</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遗体火化符合国家遗体火化标准</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骨灰寄存每位单独占用1个格位，保存1年以上</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工作完成时间</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2021年全年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2021年全年</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预算成本控制情况</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16万元</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16万元</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无名、无主遗体及特殊遗体得到处理，无投诉。</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倡导低碳、环保、文明的殡葬</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保护环境，节约土地资源</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满足社会公众需求，客户抽查满意度</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6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备注：每个项目支出分别填报自评报告和自评表。</w:t>
            </w:r>
          </w:p>
        </w:tc>
      </w:tr>
    </w:tbl>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7"/>
        <w:tblW w:w="10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59"/>
        <w:gridCol w:w="2202"/>
        <w:gridCol w:w="6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55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附件5</w:t>
            </w:r>
          </w:p>
        </w:tc>
        <w:tc>
          <w:tcPr>
            <w:tcW w:w="22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29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6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市殡仪馆提质改造EPC项目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6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275.35</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6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6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通过殡仪馆提质改造，亮化、美化、净化治丧环境，增加便民设施，提升服务品质，提升服务满意度。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0" w:hRule="atLeast"/>
          <w:jc w:val="center"/>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6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 xml:space="preserve">    1、项目基本情况。</w:t>
            </w:r>
            <w:r>
              <w:rPr>
                <w:rFonts w:hint="eastAsia" w:ascii="宋体" w:hAnsi="宋体" w:eastAsia="宋体" w:cs="宋体"/>
                <w:i w:val="0"/>
                <w:iCs w:val="0"/>
                <w:color w:val="000000"/>
                <w:kern w:val="0"/>
                <w:sz w:val="22"/>
                <w:szCs w:val="22"/>
                <w:u w:val="none"/>
                <w:lang w:val="en-US" w:eastAsia="zh-CN" w:bidi="ar"/>
              </w:rPr>
              <w:t>市殡仪馆提质改造总面积4264平方米，包括房屋建筑的楼地面、内外墙、功能用房的提质改造、火化炉环保设施改造、冷冻库建设及设备购置等。该项目总造价436万元，建设周期2年，于2020年3月立项，2020年11月完成了招投标，12月火化炉尾气处理系统设备开工安装，2021年1月完工交付使用；2021年4月吊唁厅、火化室、冷冻库等提质改造开工建设，冷冻库于6月完工并交付使用，火化室和二期吊唁厅提质改造于7月完工并交付使用，一期吊唁厅于11月完工并交付使用</w:t>
            </w:r>
            <w:r>
              <w:rPr>
                <w:rFonts w:hint="eastAsia" w:ascii="宋体" w:hAnsi="宋体" w:eastAsia="宋体" w:cs="宋体"/>
                <w:b/>
                <w:bCs/>
                <w:i w:val="0"/>
                <w:iCs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2、项目支出管理和使用情况。</w:t>
            </w:r>
            <w:r>
              <w:rPr>
                <w:rFonts w:hint="eastAsia" w:ascii="宋体" w:hAnsi="宋体" w:eastAsia="宋体" w:cs="宋体"/>
                <w:i w:val="0"/>
                <w:iCs w:val="0"/>
                <w:color w:val="000000"/>
                <w:kern w:val="0"/>
                <w:sz w:val="22"/>
                <w:szCs w:val="22"/>
                <w:u w:val="none"/>
                <w:lang w:val="en-US" w:eastAsia="zh-CN" w:bidi="ar"/>
              </w:rPr>
              <w:t>我单位为确保项目资金全部用到项目上，杜绝违法违规行为，严格按照单位的《专项资金管理办法》执行。项目申报和确定严格按照专项资金管理办法执行；项目资金严格按照专项资金管理办法统一管理，严格按照工程预算和计划支出。2021年殡仪馆提质改造EPC项目支出275.35万元，其中火化炉尾气处理设备安装支出60万元，冷冻柜采购支出26.09万元，冷冻库改建、吊唁厅和火化室提质改造工程进度款172.77万元，设计费、监理费等费用支出16.49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6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1、完成2台火化炉尾气处理系统安装并投入使用。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2、完成10组冷冻柜采购。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3、完成约128平方米冷冻库建设，对火化室（约998平方米）、吊唁厅（约3138平方米）的提质改造完成100%。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4、竣工项目验收合格率100%，全年无安全生产责任事故率100%，资金按合同节点支付率86.93%。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6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提质改造工程项目资金按合同节点支付率为</w:t>
            </w:r>
            <w:r>
              <w:rPr>
                <w:rStyle w:val="24"/>
                <w:rFonts w:eastAsia="宋体"/>
                <w:lang w:val="en-US" w:eastAsia="zh-CN" w:bidi="ar"/>
              </w:rPr>
              <w:t>86.93%</w:t>
            </w:r>
            <w:r>
              <w:rPr>
                <w:rFonts w:hint="eastAsia" w:ascii="宋体" w:hAnsi="宋体" w:eastAsia="宋体" w:cs="宋体"/>
                <w:b/>
                <w:bCs/>
                <w:i w:val="0"/>
                <w:iCs w:val="0"/>
                <w:color w:val="000000"/>
                <w:kern w:val="0"/>
                <w:sz w:val="22"/>
                <w:szCs w:val="22"/>
                <w:u w:val="none"/>
                <w:lang w:val="en-US" w:eastAsia="zh-CN" w:bidi="ar"/>
              </w:rPr>
              <w:t>，未达</w:t>
            </w:r>
            <w:r>
              <w:rPr>
                <w:rStyle w:val="24"/>
                <w:rFonts w:eastAsia="宋体"/>
                <w:lang w:val="en-US" w:eastAsia="zh-CN" w:bidi="ar"/>
              </w:rPr>
              <w:t>100%</w:t>
            </w:r>
            <w:r>
              <w:rPr>
                <w:rFonts w:hint="eastAsia" w:ascii="宋体" w:hAnsi="宋体" w:eastAsia="宋体" w:cs="宋体"/>
                <w:b/>
                <w:bCs/>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未完成原因：吊唁厅、火化室等提质改造工程项目完工后，按照合同约定需支付</w:t>
            </w:r>
            <w:r>
              <w:rPr>
                <w:rFonts w:hint="default" w:ascii="Times New Roman" w:hAnsi="Times New Roman" w:eastAsia="宋体" w:cs="Times New Roman"/>
                <w:i w:val="0"/>
                <w:iCs w:val="0"/>
                <w:color w:val="000000"/>
                <w:kern w:val="0"/>
                <w:sz w:val="22"/>
                <w:szCs w:val="22"/>
                <w:u w:val="none"/>
                <w:lang w:val="en-US" w:eastAsia="zh-CN" w:bidi="ar"/>
              </w:rPr>
              <w:t>80%</w:t>
            </w:r>
            <w:r>
              <w:rPr>
                <w:rFonts w:hint="eastAsia" w:ascii="宋体" w:hAnsi="宋体" w:eastAsia="宋体" w:cs="宋体"/>
                <w:i w:val="0"/>
                <w:iCs w:val="0"/>
                <w:color w:val="000000"/>
                <w:kern w:val="0"/>
                <w:sz w:val="22"/>
                <w:szCs w:val="22"/>
                <w:u w:val="none"/>
                <w:lang w:val="en-US" w:eastAsia="zh-CN" w:bidi="ar"/>
              </w:rPr>
              <w:t>工程款</w:t>
            </w:r>
            <w:r>
              <w:rPr>
                <w:rFonts w:hint="default" w:ascii="Times New Roman" w:hAnsi="Times New Roman" w:eastAsia="宋体" w:cs="Times New Roman"/>
                <w:i w:val="0"/>
                <w:iCs w:val="0"/>
                <w:color w:val="000000"/>
                <w:kern w:val="0"/>
                <w:sz w:val="22"/>
                <w:szCs w:val="22"/>
                <w:u w:val="none"/>
                <w:lang w:val="en-US" w:eastAsia="zh-CN" w:bidi="ar"/>
              </w:rPr>
              <w:t>198.74</w:t>
            </w:r>
            <w:r>
              <w:rPr>
                <w:rFonts w:hint="eastAsia" w:ascii="宋体" w:hAnsi="宋体" w:eastAsia="宋体" w:cs="宋体"/>
                <w:i w:val="0"/>
                <w:iCs w:val="0"/>
                <w:color w:val="000000"/>
                <w:kern w:val="0"/>
                <w:sz w:val="22"/>
                <w:szCs w:val="22"/>
                <w:u w:val="none"/>
                <w:lang w:val="en-US" w:eastAsia="zh-CN" w:bidi="ar"/>
              </w:rPr>
              <w:t>万元，已支付</w:t>
            </w:r>
            <w:r>
              <w:rPr>
                <w:rFonts w:hint="default" w:ascii="Times New Roman" w:hAnsi="Times New Roman" w:eastAsia="宋体" w:cs="Times New Roman"/>
                <w:i w:val="0"/>
                <w:iCs w:val="0"/>
                <w:color w:val="000000"/>
                <w:kern w:val="0"/>
                <w:sz w:val="22"/>
                <w:szCs w:val="22"/>
                <w:u w:val="none"/>
                <w:lang w:val="en-US" w:eastAsia="zh-CN" w:bidi="ar"/>
              </w:rPr>
              <w:t>172.77</w:t>
            </w:r>
            <w:r>
              <w:rPr>
                <w:rFonts w:hint="eastAsia" w:ascii="宋体" w:hAnsi="宋体" w:eastAsia="宋体" w:cs="宋体"/>
                <w:i w:val="0"/>
                <w:iCs w:val="0"/>
                <w:color w:val="000000"/>
                <w:kern w:val="0"/>
                <w:sz w:val="22"/>
                <w:szCs w:val="22"/>
                <w:u w:val="none"/>
                <w:lang w:val="en-US" w:eastAsia="zh-CN" w:bidi="ar"/>
              </w:rPr>
              <w:t>万元，工程进度余款</w:t>
            </w:r>
            <w:r>
              <w:rPr>
                <w:rFonts w:hint="default" w:ascii="Times New Roman" w:hAnsi="Times New Roman" w:eastAsia="宋体" w:cs="Times New Roman"/>
                <w:i w:val="0"/>
                <w:iCs w:val="0"/>
                <w:color w:val="000000"/>
                <w:kern w:val="0"/>
                <w:sz w:val="22"/>
                <w:szCs w:val="22"/>
                <w:u w:val="none"/>
                <w:lang w:val="en-US" w:eastAsia="zh-CN" w:bidi="ar"/>
              </w:rPr>
              <w:t>25.97</w:t>
            </w:r>
            <w:r>
              <w:rPr>
                <w:rFonts w:hint="eastAsia" w:ascii="宋体" w:hAnsi="宋体" w:eastAsia="宋体" w:cs="宋体"/>
                <w:i w:val="0"/>
                <w:iCs w:val="0"/>
                <w:color w:val="000000"/>
                <w:kern w:val="0"/>
                <w:sz w:val="22"/>
                <w:szCs w:val="22"/>
                <w:u w:val="none"/>
                <w:lang w:val="en-US" w:eastAsia="zh-CN" w:bidi="ar"/>
              </w:rPr>
              <w:t>万元未支付。我单位每年的非税返还收入只能保证基本的支出，因此殡葬基础设施建设资金主要依赖财政资金。年初编报预算时，按照财政控制数编制，该项目预算资金主要为上年结转结余专项资金和争取上级补助资金。因本年未能争取到上级补助资金，只能压缩非税收入开支，用于支付工程款。但是能压缩的开支有限，剩余的工程进度余款</w:t>
            </w:r>
            <w:r>
              <w:rPr>
                <w:rFonts w:hint="default" w:ascii="Times New Roman" w:hAnsi="Times New Roman" w:eastAsia="宋体" w:cs="Times New Roman"/>
                <w:i w:val="0"/>
                <w:iCs w:val="0"/>
                <w:color w:val="000000"/>
                <w:kern w:val="0"/>
                <w:sz w:val="22"/>
                <w:szCs w:val="22"/>
                <w:u w:val="none"/>
                <w:lang w:val="en-US" w:eastAsia="zh-CN" w:bidi="ar"/>
              </w:rPr>
              <w:t>25.97</w:t>
            </w:r>
            <w:r>
              <w:rPr>
                <w:rFonts w:hint="eastAsia" w:ascii="宋体" w:hAnsi="宋体" w:eastAsia="宋体" w:cs="宋体"/>
                <w:i w:val="0"/>
                <w:iCs w:val="0"/>
                <w:color w:val="000000"/>
                <w:kern w:val="0"/>
                <w:sz w:val="22"/>
                <w:szCs w:val="22"/>
                <w:u w:val="none"/>
                <w:lang w:val="en-US" w:eastAsia="zh-CN" w:bidi="ar"/>
              </w:rPr>
              <w:t>万元无资金可付，只能延迟到</w:t>
            </w:r>
            <w:r>
              <w:rPr>
                <w:rFonts w:hint="default" w:ascii="Times New Roman" w:hAnsi="Times New Roman" w:eastAsia="宋体" w:cs="Times New Roman"/>
                <w:i w:val="0"/>
                <w:iCs w:val="0"/>
                <w:color w:val="000000"/>
                <w:kern w:val="0"/>
                <w:sz w:val="22"/>
                <w:szCs w:val="22"/>
                <w:u w:val="none"/>
                <w:lang w:val="en-US" w:eastAsia="zh-CN" w:bidi="ar"/>
              </w:rPr>
              <w:t>2022</w:t>
            </w:r>
            <w:r>
              <w:rPr>
                <w:rFonts w:hint="eastAsia" w:ascii="宋体" w:hAnsi="宋体" w:eastAsia="宋体" w:cs="宋体"/>
                <w:i w:val="0"/>
                <w:iCs w:val="0"/>
                <w:color w:val="000000"/>
                <w:kern w:val="0"/>
                <w:sz w:val="22"/>
                <w:szCs w:val="22"/>
                <w:u w:val="none"/>
                <w:lang w:val="en-US" w:eastAsia="zh-CN" w:bidi="ar"/>
              </w:rPr>
              <w:t>年支付。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62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5"/>
                <w:rFonts w:ascii="宋体" w:hAnsi="宋体" w:eastAsia="宋体" w:cs="宋体"/>
                <w:sz w:val="24"/>
                <w:szCs w:val="24"/>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 xml:space="preserve">    1</w:t>
            </w:r>
            <w:r>
              <w:rPr>
                <w:rFonts w:hint="eastAsia" w:ascii="宋体" w:hAnsi="宋体" w:eastAsia="宋体" w:cs="宋体"/>
                <w:b/>
                <w:bCs/>
                <w:i w:val="0"/>
                <w:iCs w:val="0"/>
                <w:color w:val="000000"/>
                <w:kern w:val="0"/>
                <w:sz w:val="22"/>
                <w:szCs w:val="22"/>
                <w:u w:val="none"/>
                <w:lang w:val="en-US" w:eastAsia="zh-CN" w:bidi="ar"/>
              </w:rPr>
              <w:t>、多渠道凑集资金，弥补资金不足。</w:t>
            </w:r>
            <w:r>
              <w:rPr>
                <w:rStyle w:val="25"/>
                <w:rFonts w:ascii="宋体" w:hAnsi="宋体" w:eastAsia="宋体" w:cs="宋体"/>
                <w:sz w:val="24"/>
                <w:szCs w:val="24"/>
                <w:lang w:val="en-US" w:eastAsia="zh-CN" w:bidi="ar"/>
              </w:rPr>
              <w:t>我单位资金除了非税收入外，主要来源于财政拨款。财政拨付资金主要用于保证我单位人员经费支出，非税收入用于弥补我单位各项经费不足的支出，单位建设主要通过上级补助资金来完成。上级补助资金是否能申请到位，无法预知。为了更好的完成工作任务，一是提高非税收入，争取市财政返还率。二是争取市财政、市民政的关心和支出，加大福彩资金的倾斜。三是争取社会力量的赞助和支持。</w:t>
            </w:r>
          </w:p>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w:t>
            </w:r>
            <w:r>
              <w:rPr>
                <w:rFonts w:hint="default" w:ascii="Times New Roman" w:hAnsi="Times New Roman" w:eastAsia="宋体" w:cs="Times New Roman"/>
                <w:b/>
                <w:bCs/>
                <w:i w:val="0"/>
                <w:iCs w:val="0"/>
                <w:color w:val="000000"/>
                <w:kern w:val="0"/>
                <w:sz w:val="22"/>
                <w:szCs w:val="22"/>
                <w:u w:val="none"/>
                <w:lang w:val="en-US" w:eastAsia="zh-CN" w:bidi="ar"/>
              </w:rPr>
              <w:t>2</w:t>
            </w:r>
            <w:r>
              <w:rPr>
                <w:rFonts w:hint="eastAsia" w:ascii="宋体" w:hAnsi="宋体" w:eastAsia="宋体" w:cs="宋体"/>
                <w:b/>
                <w:bCs/>
                <w:i w:val="0"/>
                <w:iCs w:val="0"/>
                <w:color w:val="000000"/>
                <w:kern w:val="0"/>
                <w:sz w:val="22"/>
                <w:szCs w:val="22"/>
                <w:u w:val="none"/>
                <w:lang w:val="en-US" w:eastAsia="zh-CN" w:bidi="ar"/>
              </w:rPr>
              <w:t>、加强管理，提高服务品质，提升社会效益。</w:t>
            </w:r>
            <w:r>
              <w:rPr>
                <w:rStyle w:val="25"/>
                <w:rFonts w:ascii="宋体" w:hAnsi="宋体" w:eastAsia="宋体" w:cs="宋体"/>
                <w:sz w:val="24"/>
                <w:szCs w:val="24"/>
                <w:lang w:val="en-US" w:eastAsia="zh-CN" w:bidi="ar"/>
              </w:rPr>
              <w:t>一是派员到优秀殡仪馆学习先进的管理和运营经验。二是加强职工培训力度，提高服务质量，改善服务态度。三是改善治丧环境，增加服务项目，满足群众多样化所需，提高社会效益。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6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bl>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7"/>
        <w:tblW w:w="104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672"/>
        <w:gridCol w:w="1033"/>
        <w:gridCol w:w="1727"/>
        <w:gridCol w:w="1151"/>
        <w:gridCol w:w="1088"/>
        <w:gridCol w:w="795"/>
        <w:gridCol w:w="863"/>
        <w:gridCol w:w="2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10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0"/>
                <w:szCs w:val="30"/>
                <w:u w:val="none"/>
                <w:lang w:val="en-US" w:eastAsia="zh-CN" w:bidi="ar"/>
              </w:rPr>
              <w:t>附件6</w:t>
            </w:r>
          </w:p>
        </w:tc>
        <w:tc>
          <w:tcPr>
            <w:tcW w:w="67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3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2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8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6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04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047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937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市殡仪馆提质改造EPC项目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7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45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永州市民政局</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永州市殡仪馆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7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2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275.35</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152.37 </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152.37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122.98 </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122.98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6" w:hRule="atLeast"/>
          <w:jc w:val="center"/>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7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8"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投资75.29万元完成2台火化炉尾气处理系统安装(上年已支付50.2万元)。</w:t>
            </w: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投资26.9万元完成10组冷冻柜采购。</w:t>
            </w:r>
            <w:r>
              <w:rPr>
                <w:rFonts w:hint="eastAsia" w:ascii="宋体" w:hAnsi="宋体" w:eastAsia="宋体" w:cs="宋体"/>
                <w:b/>
                <w:bCs/>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完成约128平方米冷冻库建设，对火化室（约998平方米）、吊唁厅（约3138平方米）的提质改造完成80%。</w:t>
            </w:r>
            <w:r>
              <w:rPr>
                <w:rFonts w:hint="eastAsia" w:ascii="宋体" w:hAnsi="宋体" w:eastAsia="宋体" w:cs="宋体"/>
                <w:b/>
                <w:bCs/>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竣工项目验收合格率100%，全年无安全生产责任事故率100%，资金按合同节点支付率100%。　　</w:t>
            </w:r>
          </w:p>
        </w:tc>
        <w:tc>
          <w:tcPr>
            <w:tcW w:w="47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完成2台火化炉尾气处理系统设备安装，并投入使用。</w:t>
            </w:r>
            <w:r>
              <w:rPr>
                <w:rFonts w:hint="eastAsia" w:ascii="宋体" w:hAnsi="宋体" w:eastAsia="宋体" w:cs="宋体"/>
                <w:b/>
                <w:bCs/>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投资26.9万元完成10组冷冻柜采购。</w:t>
            </w:r>
            <w:r>
              <w:rPr>
                <w:rFonts w:hint="eastAsia" w:ascii="宋体" w:hAnsi="宋体" w:eastAsia="宋体" w:cs="宋体"/>
                <w:b/>
                <w:bCs/>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完成约128平方米冷冻库建设，对火化室（约998平方米）、吊唁厅（约3138平方米）的提质改造完成100%。</w:t>
            </w:r>
            <w:r>
              <w:rPr>
                <w:rFonts w:hint="eastAsia" w:ascii="宋体" w:hAnsi="宋体" w:eastAsia="宋体" w:cs="宋体"/>
                <w:b/>
                <w:bCs/>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竣工项目验收合格率100%，全年无安全生产责任事故率100%，资金按合同节点支付率86.93%。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       指标值</w:t>
            </w: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             完成值</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2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             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火化室（约998平方米）、吊唁厅（约3138平方米）等提质改造完成量</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完成约128平方米冷冻库建设</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火化炉尾气处理设备采购及安装</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4"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冷冻柜政府采购</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10组</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10组</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竣工项目验收合格率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火化设备尾气排放达到《关于印发火葬场大气污染物排放标准的通知》(GB13801-2015)的标准；殡葬建设达到国家&lt;殡仪馆建筑设计规范》(JGJ124-99)和民政部《殡仪馆等级标准》的要求。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火化炉尾气处理系统设备安装</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2021年1月底</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火化室、吊唁厅等提质改造、冷冻库建设及冷冻柜采购</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2022年2月底</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2021年11月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按合同节点资金支付率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86.93%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本年未争取到上级补助资金，存在资金缺口。用下年非税收入支付欠付的工程进度款。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火化炉尾气处理系统设备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≤62.745万元/台，总价≤125.49万元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110.2万元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未结算，2020年支付50.2万元，2021年支付60万元。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冷冻柜采购</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2.69万元/组，总价26.9万元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已支付26.09万元，余款为质保金。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3"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火化室、吊唁厅等提质改造、冷冻库建设</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≤283.61万元，含设计费9.9万元，其他费用20万元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187.81万元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7"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完工项目资金节约率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保证公益职能前提下，吊唁厅守灵、遗体冷冻防腐业务收入增加</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16.87万元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治丧环境改善，便民设施增加，服务品质提高，抽样满意度</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使用建筑材料环保达标率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火化炉、冷冻柜等殡葬设施设备环保达标率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项目质保期内无需再投入资金率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集中治丧理念深入人心，抽样满意度</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满足社会公众需求，对服务较为满意，客户抽查满意度</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3" w:hRule="atLeast"/>
          <w:jc w:val="center"/>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全年无安全生产责任事故率</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67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0476"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备注：每个项目支出分别填报自评报告和自评表。</w:t>
            </w:r>
          </w:p>
        </w:tc>
      </w:tr>
    </w:tbl>
    <w:p>
      <w:pPr>
        <w:pStyle w:val="2"/>
        <w:rPr>
          <w:rFonts w:hint="eastAsia" w:ascii="仿宋_GB2312" w:hAnsi="仿宋_GB2312" w:eastAsia="仿宋_GB2312" w:cs="仿宋_GB2312"/>
          <w:sz w:val="32"/>
          <w:szCs w:val="32"/>
        </w:rPr>
      </w:pPr>
    </w:p>
    <w:sectPr>
      <w:pgSz w:w="11906" w:h="16838"/>
      <w:pgMar w:top="720" w:right="1134" w:bottom="720" w:left="1134" w:header="737" w:footer="595"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107FD"/>
    <w:multiLevelType w:val="singleLevel"/>
    <w:tmpl w:val="977107FD"/>
    <w:lvl w:ilvl="0" w:tentative="0">
      <w:start w:val="2"/>
      <w:numFmt w:val="chineseCounting"/>
      <w:suff w:val="nothing"/>
      <w:lvlText w:val="（%1）"/>
      <w:lvlJc w:val="left"/>
      <w:rPr>
        <w:rFonts w:hint="eastAsia"/>
      </w:rPr>
    </w:lvl>
  </w:abstractNum>
  <w:abstractNum w:abstractNumId="1">
    <w:nsid w:val="9D7FEDA3"/>
    <w:multiLevelType w:val="singleLevel"/>
    <w:tmpl w:val="9D7FEDA3"/>
    <w:lvl w:ilvl="0" w:tentative="0">
      <w:start w:val="9"/>
      <w:numFmt w:val="chineseCounting"/>
      <w:suff w:val="nothing"/>
      <w:lvlText w:val="%1、"/>
      <w:lvlJc w:val="left"/>
      <w:rPr>
        <w:rFonts w:hint="eastAsia"/>
      </w:rPr>
    </w:lvl>
  </w:abstractNum>
  <w:abstractNum w:abstractNumId="2">
    <w:nsid w:val="A0192559"/>
    <w:multiLevelType w:val="singleLevel"/>
    <w:tmpl w:val="A0192559"/>
    <w:lvl w:ilvl="0" w:tentative="0">
      <w:start w:val="2"/>
      <w:numFmt w:val="chineseCounting"/>
      <w:suff w:val="nothing"/>
      <w:lvlText w:val="%1、"/>
      <w:lvlJc w:val="left"/>
      <w:rPr>
        <w:rFonts w:hint="eastAsia"/>
      </w:rPr>
    </w:lvl>
  </w:abstractNum>
  <w:abstractNum w:abstractNumId="3">
    <w:nsid w:val="D95FB861"/>
    <w:multiLevelType w:val="singleLevel"/>
    <w:tmpl w:val="D95FB861"/>
    <w:lvl w:ilvl="0" w:tentative="0">
      <w:start w:val="5"/>
      <w:numFmt w:val="chineseCounting"/>
      <w:suff w:val="nothing"/>
      <w:lvlText w:val="%1、"/>
      <w:lvlJc w:val="left"/>
      <w:rPr>
        <w:rFonts w:hint="eastAsia"/>
      </w:rPr>
    </w:lvl>
  </w:abstractNum>
  <w:abstractNum w:abstractNumId="4">
    <w:nsid w:val="D9E3DA24"/>
    <w:multiLevelType w:val="singleLevel"/>
    <w:tmpl w:val="D9E3DA24"/>
    <w:lvl w:ilvl="0" w:tentative="0">
      <w:start w:val="1"/>
      <w:numFmt w:val="chineseCounting"/>
      <w:suff w:val="nothing"/>
      <w:lvlText w:val="%1、"/>
      <w:lvlJc w:val="left"/>
      <w:rPr>
        <w:rFonts w:hint="eastAsia"/>
      </w:rPr>
    </w:lvl>
  </w:abstractNum>
  <w:abstractNum w:abstractNumId="5">
    <w:nsid w:val="356CC58A"/>
    <w:multiLevelType w:val="singleLevel"/>
    <w:tmpl w:val="356CC58A"/>
    <w:lvl w:ilvl="0" w:tentative="0">
      <w:start w:val="1"/>
      <w:numFmt w:val="chineseCounting"/>
      <w:suff w:val="nothing"/>
      <w:lvlText w:val="（%1）"/>
      <w:lvlJc w:val="left"/>
      <w:rPr>
        <w:rFonts w:hint="eastAsia"/>
      </w:rPr>
    </w:lvl>
  </w:abstractNum>
  <w:abstractNum w:abstractNumId="6">
    <w:nsid w:val="641EBA29"/>
    <w:multiLevelType w:val="singleLevel"/>
    <w:tmpl w:val="641EBA29"/>
    <w:lvl w:ilvl="0" w:tentative="0">
      <w:start w:val="9"/>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OTQwOWMyNmE1NDVkYTVlZTg1ZTZjMzEwYzM2Zm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36C6"/>
    <w:rsid w:val="00785B39"/>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92181"/>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787311"/>
    <w:rsid w:val="01F3521E"/>
    <w:rsid w:val="033C49A3"/>
    <w:rsid w:val="035B12CD"/>
    <w:rsid w:val="03E219EE"/>
    <w:rsid w:val="045D3C6F"/>
    <w:rsid w:val="04ED23F9"/>
    <w:rsid w:val="06113EC5"/>
    <w:rsid w:val="062005AC"/>
    <w:rsid w:val="0701218C"/>
    <w:rsid w:val="076A5F83"/>
    <w:rsid w:val="07AD2AAB"/>
    <w:rsid w:val="0822060B"/>
    <w:rsid w:val="08B576D2"/>
    <w:rsid w:val="09A339CE"/>
    <w:rsid w:val="09FD4620"/>
    <w:rsid w:val="0A36214C"/>
    <w:rsid w:val="0A6F38B0"/>
    <w:rsid w:val="0B41349E"/>
    <w:rsid w:val="0C236700"/>
    <w:rsid w:val="0C963376"/>
    <w:rsid w:val="0C970E9C"/>
    <w:rsid w:val="0CB35CD6"/>
    <w:rsid w:val="0CDB347F"/>
    <w:rsid w:val="0DCE2A67"/>
    <w:rsid w:val="0E7E19AE"/>
    <w:rsid w:val="0E825B30"/>
    <w:rsid w:val="0FF85CD8"/>
    <w:rsid w:val="0FFB40D0"/>
    <w:rsid w:val="1178129C"/>
    <w:rsid w:val="11A2456B"/>
    <w:rsid w:val="12200F39"/>
    <w:rsid w:val="126B0E01"/>
    <w:rsid w:val="12CD1D08"/>
    <w:rsid w:val="12FB57C1"/>
    <w:rsid w:val="13001549"/>
    <w:rsid w:val="130C3AAB"/>
    <w:rsid w:val="131B6383"/>
    <w:rsid w:val="13580CB9"/>
    <w:rsid w:val="137FBD5D"/>
    <w:rsid w:val="13891289"/>
    <w:rsid w:val="14AE1F25"/>
    <w:rsid w:val="15053682"/>
    <w:rsid w:val="15567347"/>
    <w:rsid w:val="15A00DC2"/>
    <w:rsid w:val="16101E93"/>
    <w:rsid w:val="166503EA"/>
    <w:rsid w:val="16B02A13"/>
    <w:rsid w:val="17103D25"/>
    <w:rsid w:val="17844E21"/>
    <w:rsid w:val="18934C0E"/>
    <w:rsid w:val="189459A5"/>
    <w:rsid w:val="18C7014D"/>
    <w:rsid w:val="18CF2672"/>
    <w:rsid w:val="18DE2E43"/>
    <w:rsid w:val="19EA2F53"/>
    <w:rsid w:val="1A057D8D"/>
    <w:rsid w:val="1A1A3838"/>
    <w:rsid w:val="1A4E5290"/>
    <w:rsid w:val="1A8A3DEE"/>
    <w:rsid w:val="1A8C7B66"/>
    <w:rsid w:val="1AAC7843"/>
    <w:rsid w:val="1B0016FF"/>
    <w:rsid w:val="1B662AAD"/>
    <w:rsid w:val="1B7679C2"/>
    <w:rsid w:val="1B830F69"/>
    <w:rsid w:val="1C2269D4"/>
    <w:rsid w:val="1D4E55A7"/>
    <w:rsid w:val="1E081BFA"/>
    <w:rsid w:val="1E6C03DB"/>
    <w:rsid w:val="1F9C084C"/>
    <w:rsid w:val="1FA57668"/>
    <w:rsid w:val="1FBB33C8"/>
    <w:rsid w:val="1FFC6C92"/>
    <w:rsid w:val="20B277F3"/>
    <w:rsid w:val="20EA55E7"/>
    <w:rsid w:val="20F1216F"/>
    <w:rsid w:val="21160797"/>
    <w:rsid w:val="21FF5411"/>
    <w:rsid w:val="22627D95"/>
    <w:rsid w:val="23566F63"/>
    <w:rsid w:val="23FC3FAF"/>
    <w:rsid w:val="23FE7D27"/>
    <w:rsid w:val="241F37F9"/>
    <w:rsid w:val="24327F0D"/>
    <w:rsid w:val="24A80841"/>
    <w:rsid w:val="24E862E1"/>
    <w:rsid w:val="25C0051A"/>
    <w:rsid w:val="25E92311"/>
    <w:rsid w:val="26143832"/>
    <w:rsid w:val="26296BB1"/>
    <w:rsid w:val="26853DB9"/>
    <w:rsid w:val="268B3DBD"/>
    <w:rsid w:val="27565784"/>
    <w:rsid w:val="28F6721F"/>
    <w:rsid w:val="292B142D"/>
    <w:rsid w:val="29422464"/>
    <w:rsid w:val="294824E3"/>
    <w:rsid w:val="298505A2"/>
    <w:rsid w:val="29A24CB1"/>
    <w:rsid w:val="2A585CB7"/>
    <w:rsid w:val="2A5D2D7F"/>
    <w:rsid w:val="2A7406EE"/>
    <w:rsid w:val="2A992557"/>
    <w:rsid w:val="2BA47406"/>
    <w:rsid w:val="2BBD2276"/>
    <w:rsid w:val="2C121346"/>
    <w:rsid w:val="2C1856FE"/>
    <w:rsid w:val="2C656A09"/>
    <w:rsid w:val="2CC82221"/>
    <w:rsid w:val="2CEE645F"/>
    <w:rsid w:val="2CFE48F4"/>
    <w:rsid w:val="2D2A393B"/>
    <w:rsid w:val="2D512CF7"/>
    <w:rsid w:val="2D574004"/>
    <w:rsid w:val="2D7D1547"/>
    <w:rsid w:val="2D937732"/>
    <w:rsid w:val="2DB77BDA"/>
    <w:rsid w:val="2E2C5491"/>
    <w:rsid w:val="2F4874EF"/>
    <w:rsid w:val="2F634EE2"/>
    <w:rsid w:val="2FE34275"/>
    <w:rsid w:val="30992302"/>
    <w:rsid w:val="31411253"/>
    <w:rsid w:val="314D0BA1"/>
    <w:rsid w:val="32F74A03"/>
    <w:rsid w:val="331318B5"/>
    <w:rsid w:val="34C5558D"/>
    <w:rsid w:val="34D04DC8"/>
    <w:rsid w:val="35140299"/>
    <w:rsid w:val="36B407B1"/>
    <w:rsid w:val="36B67FED"/>
    <w:rsid w:val="376932B2"/>
    <w:rsid w:val="37A85DB5"/>
    <w:rsid w:val="37BC1633"/>
    <w:rsid w:val="37FE65AE"/>
    <w:rsid w:val="37FF49D8"/>
    <w:rsid w:val="38966328"/>
    <w:rsid w:val="38D330D8"/>
    <w:rsid w:val="38FD63A7"/>
    <w:rsid w:val="39178123"/>
    <w:rsid w:val="39205BF2"/>
    <w:rsid w:val="39D92970"/>
    <w:rsid w:val="3A7E4542"/>
    <w:rsid w:val="3AA80595"/>
    <w:rsid w:val="3AB40CE8"/>
    <w:rsid w:val="3B181DBA"/>
    <w:rsid w:val="3B9F6C5F"/>
    <w:rsid w:val="3C77A91C"/>
    <w:rsid w:val="3D13064F"/>
    <w:rsid w:val="3D3D6D72"/>
    <w:rsid w:val="3DFDBF41"/>
    <w:rsid w:val="3EDD829D"/>
    <w:rsid w:val="3F5C54AA"/>
    <w:rsid w:val="3FB377C0"/>
    <w:rsid w:val="3FCF1E3F"/>
    <w:rsid w:val="3FFF29DA"/>
    <w:rsid w:val="400F2B16"/>
    <w:rsid w:val="40493C80"/>
    <w:rsid w:val="407D392A"/>
    <w:rsid w:val="407D6CFD"/>
    <w:rsid w:val="40E27FF2"/>
    <w:rsid w:val="41EE0F83"/>
    <w:rsid w:val="420B03B1"/>
    <w:rsid w:val="42772D26"/>
    <w:rsid w:val="429C09DF"/>
    <w:rsid w:val="43590206"/>
    <w:rsid w:val="443C48AA"/>
    <w:rsid w:val="450F37B3"/>
    <w:rsid w:val="4513485D"/>
    <w:rsid w:val="466730B2"/>
    <w:rsid w:val="467C7A59"/>
    <w:rsid w:val="46AB4F07"/>
    <w:rsid w:val="46ED2FAC"/>
    <w:rsid w:val="46F3FF39"/>
    <w:rsid w:val="471B6D21"/>
    <w:rsid w:val="4783216D"/>
    <w:rsid w:val="4802595B"/>
    <w:rsid w:val="482C2693"/>
    <w:rsid w:val="48AB197C"/>
    <w:rsid w:val="48D12A65"/>
    <w:rsid w:val="496679E4"/>
    <w:rsid w:val="497A134E"/>
    <w:rsid w:val="49DE18DD"/>
    <w:rsid w:val="49E65108"/>
    <w:rsid w:val="4A201EF6"/>
    <w:rsid w:val="4A4756D4"/>
    <w:rsid w:val="4AC5484B"/>
    <w:rsid w:val="4AF84C20"/>
    <w:rsid w:val="4B58746D"/>
    <w:rsid w:val="4BA7573F"/>
    <w:rsid w:val="4BB745A1"/>
    <w:rsid w:val="4BCC3BC6"/>
    <w:rsid w:val="4C8449BE"/>
    <w:rsid w:val="4CB2471F"/>
    <w:rsid w:val="4CCE79E7"/>
    <w:rsid w:val="4CEE62DB"/>
    <w:rsid w:val="4CF338F1"/>
    <w:rsid w:val="4E3E294A"/>
    <w:rsid w:val="4F066A1D"/>
    <w:rsid w:val="4FF37764"/>
    <w:rsid w:val="50096F88"/>
    <w:rsid w:val="50354221"/>
    <w:rsid w:val="505B3C87"/>
    <w:rsid w:val="50AA42C7"/>
    <w:rsid w:val="50CD4459"/>
    <w:rsid w:val="51764AF1"/>
    <w:rsid w:val="520B7551"/>
    <w:rsid w:val="52B4767F"/>
    <w:rsid w:val="52BC29D7"/>
    <w:rsid w:val="52DB28E5"/>
    <w:rsid w:val="5306231C"/>
    <w:rsid w:val="535E37D8"/>
    <w:rsid w:val="53901E9A"/>
    <w:rsid w:val="539179C0"/>
    <w:rsid w:val="53922B81"/>
    <w:rsid w:val="54646E83"/>
    <w:rsid w:val="547F051E"/>
    <w:rsid w:val="54C94F38"/>
    <w:rsid w:val="554747DA"/>
    <w:rsid w:val="557FB647"/>
    <w:rsid w:val="55B42837"/>
    <w:rsid w:val="56144A51"/>
    <w:rsid w:val="562C577E"/>
    <w:rsid w:val="57210A63"/>
    <w:rsid w:val="59C06909"/>
    <w:rsid w:val="59E92304"/>
    <w:rsid w:val="5A3B68D8"/>
    <w:rsid w:val="5A595806"/>
    <w:rsid w:val="5B820399"/>
    <w:rsid w:val="5BBF7C02"/>
    <w:rsid w:val="5BFFAE16"/>
    <w:rsid w:val="5CC93D27"/>
    <w:rsid w:val="5D19768E"/>
    <w:rsid w:val="5D5850AB"/>
    <w:rsid w:val="5D637BDD"/>
    <w:rsid w:val="5D6677C8"/>
    <w:rsid w:val="5DAD189A"/>
    <w:rsid w:val="5E9842F9"/>
    <w:rsid w:val="5ECF10BB"/>
    <w:rsid w:val="5F1A6ABC"/>
    <w:rsid w:val="5F6776E8"/>
    <w:rsid w:val="612023A6"/>
    <w:rsid w:val="61442516"/>
    <w:rsid w:val="61CE5201"/>
    <w:rsid w:val="6260587F"/>
    <w:rsid w:val="626562A0"/>
    <w:rsid w:val="62976675"/>
    <w:rsid w:val="62D1046A"/>
    <w:rsid w:val="639A641D"/>
    <w:rsid w:val="63AD43A2"/>
    <w:rsid w:val="63D07D38"/>
    <w:rsid w:val="64300B2F"/>
    <w:rsid w:val="649E1F66"/>
    <w:rsid w:val="64C37BF6"/>
    <w:rsid w:val="650049A6"/>
    <w:rsid w:val="65007971"/>
    <w:rsid w:val="651B358E"/>
    <w:rsid w:val="651C702A"/>
    <w:rsid w:val="653314BF"/>
    <w:rsid w:val="65A45331"/>
    <w:rsid w:val="65C47781"/>
    <w:rsid w:val="65D14E6A"/>
    <w:rsid w:val="65DA4624"/>
    <w:rsid w:val="661C136B"/>
    <w:rsid w:val="665C160C"/>
    <w:rsid w:val="66605415"/>
    <w:rsid w:val="66B74642"/>
    <w:rsid w:val="66EC4B93"/>
    <w:rsid w:val="67010561"/>
    <w:rsid w:val="67206C39"/>
    <w:rsid w:val="6747066A"/>
    <w:rsid w:val="67A535E2"/>
    <w:rsid w:val="67A63741"/>
    <w:rsid w:val="67BE5652"/>
    <w:rsid w:val="67E45EB9"/>
    <w:rsid w:val="680804BF"/>
    <w:rsid w:val="683D381B"/>
    <w:rsid w:val="699658D9"/>
    <w:rsid w:val="6A5D5090"/>
    <w:rsid w:val="6AA622AB"/>
    <w:rsid w:val="6AD35C1D"/>
    <w:rsid w:val="6B165E5E"/>
    <w:rsid w:val="6BCC3834"/>
    <w:rsid w:val="6BD96616"/>
    <w:rsid w:val="6BFBD291"/>
    <w:rsid w:val="6C8D4635"/>
    <w:rsid w:val="6CF43E51"/>
    <w:rsid w:val="6CF546C4"/>
    <w:rsid w:val="6D170ADE"/>
    <w:rsid w:val="6D30394E"/>
    <w:rsid w:val="6D94617F"/>
    <w:rsid w:val="6E2711F5"/>
    <w:rsid w:val="6ECF252F"/>
    <w:rsid w:val="6EDED762"/>
    <w:rsid w:val="6EDFC066"/>
    <w:rsid w:val="6F3F774E"/>
    <w:rsid w:val="6F6E39C4"/>
    <w:rsid w:val="6F73F44B"/>
    <w:rsid w:val="6F9669E8"/>
    <w:rsid w:val="6F9B1553"/>
    <w:rsid w:val="6FDB2297"/>
    <w:rsid w:val="6FDF0D84"/>
    <w:rsid w:val="6FEECE04"/>
    <w:rsid w:val="6FF8C996"/>
    <w:rsid w:val="70B0102E"/>
    <w:rsid w:val="70DC1201"/>
    <w:rsid w:val="71080E6A"/>
    <w:rsid w:val="72DB1A5D"/>
    <w:rsid w:val="731A13FB"/>
    <w:rsid w:val="73740A39"/>
    <w:rsid w:val="738F5872"/>
    <w:rsid w:val="73F75380"/>
    <w:rsid w:val="73F7DEE4"/>
    <w:rsid w:val="742612C4"/>
    <w:rsid w:val="74395324"/>
    <w:rsid w:val="74C4038D"/>
    <w:rsid w:val="75063912"/>
    <w:rsid w:val="755E6198"/>
    <w:rsid w:val="75B3511C"/>
    <w:rsid w:val="76563AE7"/>
    <w:rsid w:val="766EB5BF"/>
    <w:rsid w:val="76CA4E14"/>
    <w:rsid w:val="7704091F"/>
    <w:rsid w:val="777D59E2"/>
    <w:rsid w:val="77C41863"/>
    <w:rsid w:val="79711576"/>
    <w:rsid w:val="798A1AF0"/>
    <w:rsid w:val="799F2EF1"/>
    <w:rsid w:val="799F373A"/>
    <w:rsid w:val="7A4D1FE3"/>
    <w:rsid w:val="7A7237F8"/>
    <w:rsid w:val="7AD7365B"/>
    <w:rsid w:val="7AF368E2"/>
    <w:rsid w:val="7B0F1047"/>
    <w:rsid w:val="7B6C46EB"/>
    <w:rsid w:val="7B9EEF78"/>
    <w:rsid w:val="7BB80F12"/>
    <w:rsid w:val="7BBEB42B"/>
    <w:rsid w:val="7BFEC2F6"/>
    <w:rsid w:val="7BFF4A46"/>
    <w:rsid w:val="7C4A4A2C"/>
    <w:rsid w:val="7C705B15"/>
    <w:rsid w:val="7C952C6A"/>
    <w:rsid w:val="7CF55854"/>
    <w:rsid w:val="7D6EEC92"/>
    <w:rsid w:val="7DB639FC"/>
    <w:rsid w:val="7DFFD4FB"/>
    <w:rsid w:val="7E4436FD"/>
    <w:rsid w:val="7E7545DF"/>
    <w:rsid w:val="7F198AEB"/>
    <w:rsid w:val="7F1B7FBA"/>
    <w:rsid w:val="7F4E1D28"/>
    <w:rsid w:val="7F7F7179"/>
    <w:rsid w:val="7FB34190"/>
    <w:rsid w:val="7FDF82A5"/>
    <w:rsid w:val="7FEF384E"/>
    <w:rsid w:val="9979353B"/>
    <w:rsid w:val="9FFB6A6C"/>
    <w:rsid w:val="A3DD93E6"/>
    <w:rsid w:val="AED5303D"/>
    <w:rsid w:val="AF96E45D"/>
    <w:rsid w:val="B7F9F897"/>
    <w:rsid w:val="B9AE4D20"/>
    <w:rsid w:val="BF6F6309"/>
    <w:rsid w:val="BF7780D9"/>
    <w:rsid w:val="BF8FA87A"/>
    <w:rsid w:val="BFF43FE8"/>
    <w:rsid w:val="C7E31F4B"/>
    <w:rsid w:val="CDFFC381"/>
    <w:rsid w:val="D6FE33DF"/>
    <w:rsid w:val="D975F188"/>
    <w:rsid w:val="DBFBCD6E"/>
    <w:rsid w:val="DDDFF2DF"/>
    <w:rsid w:val="DE73DC13"/>
    <w:rsid w:val="DEEF11D0"/>
    <w:rsid w:val="DFE7C85A"/>
    <w:rsid w:val="DFEFE26D"/>
    <w:rsid w:val="DFFF378A"/>
    <w:rsid w:val="E2BD7ABC"/>
    <w:rsid w:val="E73E1198"/>
    <w:rsid w:val="E75E9D7C"/>
    <w:rsid w:val="E7FF1355"/>
    <w:rsid w:val="ECCF17F6"/>
    <w:rsid w:val="EDF3D36B"/>
    <w:rsid w:val="EDFE0252"/>
    <w:rsid w:val="EF65C2EB"/>
    <w:rsid w:val="EFE9D75B"/>
    <w:rsid w:val="EFFC09F1"/>
    <w:rsid w:val="EFFF64C6"/>
    <w:rsid w:val="EFFF85E4"/>
    <w:rsid w:val="F77F02F8"/>
    <w:rsid w:val="F95FDBC1"/>
    <w:rsid w:val="F9FDD67D"/>
    <w:rsid w:val="FAECEA42"/>
    <w:rsid w:val="FBE7441A"/>
    <w:rsid w:val="FBFBDE7F"/>
    <w:rsid w:val="FBFE9D53"/>
    <w:rsid w:val="FCB7F42A"/>
    <w:rsid w:val="FCBF0DAD"/>
    <w:rsid w:val="FDE92A5B"/>
    <w:rsid w:val="FDE95053"/>
    <w:rsid w:val="FEBA90A3"/>
    <w:rsid w:val="FEBE719D"/>
    <w:rsid w:val="FEDB2006"/>
    <w:rsid w:val="FF7FEDC3"/>
    <w:rsid w:val="FFBE887E"/>
    <w:rsid w:val="FFCA3BA1"/>
    <w:rsid w:val="FFEA0B7C"/>
    <w:rsid w:val="FFF9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hint="default" w:ascii="Calibri" w:hAnsi="Calibri" w:eastAsia="宋体" w:cs="Times New Roman"/>
      <w:sz w:val="18"/>
      <w:szCs w:val="18"/>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font11"/>
    <w:basedOn w:val="8"/>
    <w:qFormat/>
    <w:uiPriority w:val="0"/>
    <w:rPr>
      <w:rFonts w:hint="eastAsia" w:ascii="仿宋" w:hAnsi="仿宋" w:eastAsia="仿宋" w:cs="仿宋"/>
      <w:b/>
      <w:bCs/>
      <w:color w:val="000000"/>
      <w:sz w:val="15"/>
      <w:szCs w:val="15"/>
      <w:u w:val="none"/>
    </w:rPr>
  </w:style>
  <w:style w:type="character" w:customStyle="1" w:styleId="15">
    <w:name w:val="font71"/>
    <w:basedOn w:val="8"/>
    <w:qFormat/>
    <w:uiPriority w:val="0"/>
    <w:rPr>
      <w:rFonts w:hint="eastAsia" w:ascii="宋体" w:hAnsi="宋体" w:eastAsia="宋体" w:cs="宋体"/>
      <w:b/>
      <w:bCs/>
      <w:color w:val="000000"/>
      <w:sz w:val="20"/>
      <w:szCs w:val="20"/>
      <w:u w:val="none"/>
    </w:rPr>
  </w:style>
  <w:style w:type="character" w:customStyle="1" w:styleId="16">
    <w:name w:val="font51"/>
    <w:basedOn w:val="8"/>
    <w:qFormat/>
    <w:uiPriority w:val="0"/>
    <w:rPr>
      <w:rFonts w:hint="eastAsia" w:ascii="宋体" w:hAnsi="宋体" w:eastAsia="宋体" w:cs="宋体"/>
      <w:color w:val="000000"/>
      <w:sz w:val="20"/>
      <w:szCs w:val="20"/>
      <w:u w:val="none"/>
    </w:rPr>
  </w:style>
  <w:style w:type="character" w:customStyle="1" w:styleId="17">
    <w:name w:val="font91"/>
    <w:basedOn w:val="8"/>
    <w:qFormat/>
    <w:uiPriority w:val="0"/>
    <w:rPr>
      <w:rFonts w:hint="eastAsia" w:ascii="宋体" w:hAnsi="宋体" w:eastAsia="宋体" w:cs="宋体"/>
      <w:color w:val="000000"/>
      <w:sz w:val="20"/>
      <w:szCs w:val="20"/>
      <w:u w:val="none"/>
    </w:rPr>
  </w:style>
  <w:style w:type="character" w:customStyle="1" w:styleId="18">
    <w:name w:val="font01"/>
    <w:basedOn w:val="8"/>
    <w:qFormat/>
    <w:uiPriority w:val="0"/>
    <w:rPr>
      <w:rFonts w:hint="default" w:ascii="Times New Roman" w:hAnsi="Times New Roman" w:cs="Times New Roman"/>
      <w:color w:val="000000"/>
      <w:sz w:val="20"/>
      <w:szCs w:val="20"/>
      <w:u w:val="none"/>
    </w:rPr>
  </w:style>
  <w:style w:type="character" w:customStyle="1" w:styleId="19">
    <w:name w:val="font101"/>
    <w:basedOn w:val="8"/>
    <w:qFormat/>
    <w:uiPriority w:val="0"/>
    <w:rPr>
      <w:rFonts w:ascii="方正书宋_GBK" w:hAnsi="方正书宋_GBK" w:eastAsia="方正书宋_GBK" w:cs="方正书宋_GBK"/>
      <w:color w:val="000000"/>
      <w:sz w:val="22"/>
      <w:szCs w:val="22"/>
      <w:u w:val="none"/>
    </w:rPr>
  </w:style>
  <w:style w:type="character" w:customStyle="1" w:styleId="20">
    <w:name w:val="font31"/>
    <w:basedOn w:val="8"/>
    <w:qFormat/>
    <w:uiPriority w:val="0"/>
    <w:rPr>
      <w:rFonts w:hint="default" w:ascii="Times New Roman" w:hAnsi="Times New Roman" w:cs="Times New Roman"/>
      <w:color w:val="000000"/>
      <w:sz w:val="22"/>
      <w:szCs w:val="22"/>
      <w:u w:val="none"/>
    </w:rPr>
  </w:style>
  <w:style w:type="character" w:customStyle="1" w:styleId="21">
    <w:name w:val="font121"/>
    <w:basedOn w:val="8"/>
    <w:qFormat/>
    <w:uiPriority w:val="0"/>
    <w:rPr>
      <w:rFonts w:hint="eastAsia" w:ascii="宋体" w:hAnsi="宋体" w:eastAsia="宋体" w:cs="宋体"/>
      <w:color w:val="000000"/>
      <w:sz w:val="20"/>
      <w:szCs w:val="20"/>
      <w:u w:val="none"/>
    </w:rPr>
  </w:style>
  <w:style w:type="character" w:customStyle="1" w:styleId="22">
    <w:name w:val="font21"/>
    <w:basedOn w:val="8"/>
    <w:qFormat/>
    <w:uiPriority w:val="0"/>
    <w:rPr>
      <w:rFonts w:hint="eastAsia" w:ascii="宋体" w:hAnsi="宋体" w:eastAsia="宋体" w:cs="宋体"/>
      <w:color w:val="000000"/>
      <w:sz w:val="20"/>
      <w:szCs w:val="20"/>
      <w:u w:val="none"/>
    </w:rPr>
  </w:style>
  <w:style w:type="character" w:customStyle="1" w:styleId="23">
    <w:name w:val="font61"/>
    <w:basedOn w:val="8"/>
    <w:qFormat/>
    <w:uiPriority w:val="0"/>
    <w:rPr>
      <w:rFonts w:hint="eastAsia" w:ascii="宋体" w:hAnsi="宋体" w:eastAsia="宋体" w:cs="宋体"/>
      <w:color w:val="000000"/>
      <w:sz w:val="22"/>
      <w:szCs w:val="22"/>
      <w:u w:val="none"/>
    </w:rPr>
  </w:style>
  <w:style w:type="character" w:customStyle="1" w:styleId="24">
    <w:name w:val="font81"/>
    <w:basedOn w:val="8"/>
    <w:qFormat/>
    <w:uiPriority w:val="0"/>
    <w:rPr>
      <w:rFonts w:hint="default" w:ascii="Times New Roman" w:hAnsi="Times New Roman" w:cs="Times New Roman"/>
      <w:b/>
      <w:bCs/>
      <w:color w:val="000000"/>
      <w:sz w:val="22"/>
      <w:szCs w:val="22"/>
      <w:u w:val="none"/>
    </w:rPr>
  </w:style>
  <w:style w:type="character" w:customStyle="1" w:styleId="25">
    <w:name w:val="font112"/>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17354</Words>
  <Characters>19539</Characters>
  <Lines>69</Lines>
  <Paragraphs>19</Paragraphs>
  <TotalTime>21</TotalTime>
  <ScaleCrop>false</ScaleCrop>
  <LinksUpToDate>false</LinksUpToDate>
  <CharactersWithSpaces>19905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2022-09-13T22:42:00Z</cp:lastPrinted>
  <dcterms:modified xsi:type="dcterms:W3CDTF">2022-10-09T11:43:15Z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784A08D6EF1A47408EBBFA6AFC29E57F</vt:lpwstr>
  </property>
</Properties>
</file>