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r>
        <w:rPr>
          <w:rFonts w:hint="eastAsia"/>
          <w:sz w:val="56"/>
          <w:szCs w:val="56"/>
        </w:rPr>
        <w:tab/>
      </w: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rPr>
        <w:t>永州市森林资源监测中心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第一部分永州市森林资源监测中心概况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autoSpaceDE w:val="0"/>
        <w:autoSpaceDN w:val="0"/>
        <w:adjustRightInd w:val="0"/>
        <w:spacing w:line="500" w:lineRule="exact"/>
        <w:ind w:firstLine="560" w:firstLineChars="200"/>
        <w:jc w:val="left"/>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w:t>
      </w:r>
      <w:r>
        <w:rPr>
          <w:rFonts w:hint="eastAsia" w:ascii="仿宋_GB2312" w:hAnsi="仿宋_GB2312" w:cs="仿宋_GB2312" w:eastAsiaTheme="minorEastAsia"/>
          <w:sz w:val="28"/>
          <w:szCs w:val="28"/>
          <w:lang w:eastAsia="zh-CN"/>
        </w:rPr>
        <w:t>重点项目评价结果等</w:t>
      </w:r>
      <w:r>
        <w:rPr>
          <w:rFonts w:hint="eastAsia" w:ascii="仿宋_GB2312" w:hAnsi="仿宋_GB2312" w:cs="仿宋_GB2312" w:eastAsiaTheme="minorEastAsia"/>
          <w:sz w:val="28"/>
          <w:szCs w:val="28"/>
        </w:rPr>
        <w:t>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永州市森林资源监测中心</w:t>
      </w:r>
    </w:p>
    <w:p>
      <w:pPr>
        <w:pStyle w:val="10"/>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1"/>
        <w:ind w:left="720" w:firstLine="0" w:firstLineChars="0"/>
        <w:jc w:val="left"/>
        <w:rPr>
          <w:rFonts w:ascii="黑体" w:hAnsi="黑体" w:eastAsia="黑体"/>
          <w:sz w:val="32"/>
          <w:szCs w:val="32"/>
        </w:rPr>
      </w:pPr>
      <w:r>
        <w:rPr>
          <w:rFonts w:hint="eastAsia" w:eastAsia="仿宋_GB2312"/>
          <w:sz w:val="32"/>
          <w:szCs w:val="32"/>
        </w:rPr>
        <w:t>（一）组织森林资源调查、监测，建立森林资源档案，管理森林资源变化；</w:t>
      </w:r>
    </w:p>
    <w:p>
      <w:pPr>
        <w:pStyle w:val="11"/>
        <w:adjustRightInd w:val="0"/>
        <w:snapToGrid w:val="0"/>
        <w:spacing w:afterLines="50"/>
        <w:ind w:left="720" w:firstLine="0" w:firstLineChars="0"/>
        <w:rPr>
          <w:rFonts w:eastAsia="仿宋_GB2312"/>
          <w:sz w:val="32"/>
          <w:szCs w:val="32"/>
        </w:rPr>
      </w:pPr>
      <w:r>
        <w:rPr>
          <w:rFonts w:hint="eastAsia" w:eastAsia="仿宋_GB2312"/>
          <w:sz w:val="32"/>
          <w:szCs w:val="32"/>
        </w:rPr>
        <w:t>（二）编制全市林业发展规划，编制森林经营方案；</w:t>
      </w:r>
    </w:p>
    <w:p>
      <w:pPr>
        <w:pStyle w:val="11"/>
        <w:adjustRightInd w:val="0"/>
        <w:snapToGrid w:val="0"/>
        <w:spacing w:afterLines="50"/>
        <w:ind w:left="720" w:firstLine="0" w:firstLineChars="0"/>
        <w:rPr>
          <w:rFonts w:eastAsia="仿宋_GB2312"/>
          <w:sz w:val="32"/>
          <w:szCs w:val="32"/>
        </w:rPr>
      </w:pPr>
      <w:r>
        <w:rPr>
          <w:rFonts w:hint="eastAsia" w:eastAsia="仿宋_GB2312"/>
          <w:sz w:val="32"/>
          <w:szCs w:val="32"/>
        </w:rPr>
        <w:t>（三）编制占用征收林地可行性报告，核实植被恢复费，检查监管森林植被恢复费征缴使用；</w:t>
      </w:r>
    </w:p>
    <w:p>
      <w:pPr>
        <w:pStyle w:val="11"/>
        <w:adjustRightInd w:val="0"/>
        <w:snapToGrid w:val="0"/>
        <w:spacing w:afterLines="50"/>
        <w:ind w:left="720" w:firstLine="0" w:firstLineChars="0"/>
        <w:rPr>
          <w:rFonts w:eastAsia="仿宋_GB2312"/>
          <w:sz w:val="32"/>
          <w:szCs w:val="32"/>
        </w:rPr>
      </w:pPr>
      <w:r>
        <w:rPr>
          <w:rFonts w:hint="eastAsia" w:eastAsia="仿宋_GB2312"/>
          <w:sz w:val="32"/>
          <w:szCs w:val="32"/>
        </w:rPr>
        <w:t>（四）检查监督森林采伐限额执行；</w:t>
      </w:r>
    </w:p>
    <w:p>
      <w:pPr>
        <w:pStyle w:val="11"/>
        <w:adjustRightInd w:val="0"/>
        <w:snapToGrid w:val="0"/>
        <w:spacing w:afterLines="50"/>
        <w:ind w:left="720" w:firstLine="0" w:firstLineChars="0"/>
        <w:rPr>
          <w:rFonts w:eastAsia="仿宋_GB2312"/>
          <w:sz w:val="32"/>
          <w:szCs w:val="32"/>
        </w:rPr>
      </w:pPr>
      <w:r>
        <w:rPr>
          <w:rFonts w:hint="eastAsia" w:eastAsia="仿宋_GB2312"/>
          <w:sz w:val="32"/>
          <w:szCs w:val="32"/>
        </w:rPr>
        <w:t>（五）检查监督县乡人民政府保护和发展森林资源任期目标完成；</w:t>
      </w:r>
    </w:p>
    <w:p>
      <w:pPr>
        <w:pStyle w:val="11"/>
        <w:adjustRightInd w:val="0"/>
        <w:snapToGrid w:val="0"/>
        <w:spacing w:afterLines="50"/>
        <w:ind w:left="720" w:firstLine="0" w:firstLineChars="0"/>
        <w:rPr>
          <w:rFonts w:eastAsia="仿宋_GB2312"/>
          <w:sz w:val="32"/>
          <w:szCs w:val="32"/>
        </w:rPr>
      </w:pPr>
      <w:r>
        <w:rPr>
          <w:rFonts w:hint="eastAsia" w:eastAsia="仿宋_GB2312"/>
          <w:sz w:val="32"/>
          <w:szCs w:val="32"/>
        </w:rPr>
        <w:t>（六）湿地资源调查、监测、评价、数据更新及建档；</w:t>
      </w:r>
    </w:p>
    <w:p>
      <w:pPr>
        <w:pStyle w:val="11"/>
        <w:adjustRightInd w:val="0"/>
        <w:snapToGrid w:val="0"/>
        <w:spacing w:afterLines="50"/>
        <w:ind w:left="720" w:firstLine="0" w:firstLineChars="0"/>
        <w:rPr>
          <w:rFonts w:eastAsia="仿宋_GB2312"/>
          <w:sz w:val="32"/>
          <w:szCs w:val="32"/>
        </w:rPr>
      </w:pPr>
      <w:r>
        <w:rPr>
          <w:rFonts w:hint="eastAsia" w:eastAsia="仿宋_GB2312"/>
          <w:sz w:val="32"/>
          <w:szCs w:val="32"/>
        </w:rPr>
        <w:t>（七）公益林区划界定、调整、检查、建档、数据更新；</w:t>
      </w:r>
    </w:p>
    <w:p>
      <w:pPr>
        <w:pStyle w:val="11"/>
        <w:adjustRightInd w:val="0"/>
        <w:snapToGrid w:val="0"/>
        <w:spacing w:afterLines="50"/>
        <w:ind w:left="720" w:firstLine="0" w:firstLineChars="0"/>
        <w:rPr>
          <w:rFonts w:eastAsia="仿宋_GB2312"/>
          <w:sz w:val="32"/>
          <w:szCs w:val="32"/>
        </w:rPr>
      </w:pPr>
      <w:r>
        <w:rPr>
          <w:rFonts w:hint="eastAsia" w:eastAsia="仿宋_GB2312"/>
          <w:sz w:val="32"/>
          <w:szCs w:val="32"/>
        </w:rPr>
        <w:t>（八）退耕还林规划设计与检查验收；</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eastAsia="仿宋_GB2312"/>
          <w:sz w:val="32"/>
          <w:szCs w:val="32"/>
        </w:rPr>
      </w:pPr>
      <w:r>
        <w:rPr>
          <w:rFonts w:hint="eastAsia" w:eastAsia="仿宋_GB2312"/>
          <w:sz w:val="32"/>
          <w:szCs w:val="32"/>
        </w:rPr>
        <w:t xml:space="preserve">   （一）内设机构设置。根据编委核定，永州市森林资源监测中心属于全额拨款事业单位，编制人数30人，实有人数30人。</w:t>
      </w:r>
    </w:p>
    <w:p>
      <w:pPr>
        <w:widowControl/>
        <w:spacing w:line="600" w:lineRule="exact"/>
        <w:rPr>
          <w:rFonts w:eastAsia="仿宋_GB2312"/>
          <w:sz w:val="32"/>
          <w:szCs w:val="32"/>
        </w:rPr>
      </w:pPr>
      <w:r>
        <w:rPr>
          <w:rFonts w:hint="eastAsia" w:eastAsia="仿宋_GB2312"/>
          <w:sz w:val="32"/>
          <w:szCs w:val="32"/>
        </w:rPr>
        <w:t xml:space="preserve">   （二）决算单位构成。永州市森林资源监测中心无纳入2021年部门预算编制范围的二级预算单位。</w:t>
      </w:r>
    </w:p>
    <w:p>
      <w:pPr>
        <w:jc w:val="left"/>
        <w:rPr>
          <w:rFonts w:eastAsia="仿宋_GB2312"/>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pStyle w:val="10"/>
        <w:jc w:val="center"/>
        <w:rPr>
          <w:sz w:val="72"/>
          <w:szCs w:val="72"/>
        </w:rPr>
      </w:pPr>
      <w:r>
        <w:rPr>
          <w:rFonts w:hint="eastAsia"/>
          <w:sz w:val="72"/>
          <w:szCs w:val="72"/>
        </w:rPr>
        <w:t>第二部分</w:t>
      </w:r>
    </w:p>
    <w:p>
      <w:pPr>
        <w:pStyle w:val="10"/>
        <w:jc w:val="center"/>
        <w:rPr>
          <w:sz w:val="72"/>
          <w:szCs w:val="72"/>
        </w:rPr>
      </w:pPr>
    </w:p>
    <w:p>
      <w:pPr>
        <w:pStyle w:val="10"/>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部门：永州市森林资源监测中心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451.95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20.00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69.40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1.53</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十二、农林水支出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549.52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542.89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549.52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6.64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549.52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549.52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3900" w:type="dxa"/>
        <w:tblInd w:w="0" w:type="dxa"/>
        <w:tblLayout w:type="autofit"/>
        <w:tblCellMar>
          <w:top w:w="0" w:type="dxa"/>
          <w:left w:w="0" w:type="dxa"/>
          <w:bottom w:w="0" w:type="dxa"/>
          <w:right w:w="0" w:type="dxa"/>
        </w:tblCellMar>
      </w:tblPr>
      <w:tblGrid>
        <w:gridCol w:w="608"/>
        <w:gridCol w:w="568"/>
        <w:gridCol w:w="3039"/>
        <w:gridCol w:w="1612"/>
        <w:gridCol w:w="1612"/>
        <w:gridCol w:w="1517"/>
        <w:gridCol w:w="1517"/>
        <w:gridCol w:w="1388"/>
        <w:gridCol w:w="1388"/>
        <w:gridCol w:w="1733"/>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rPr>
              <w:t>永州市森林资源监测中心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b/>
                <w:sz w:val="24"/>
                <w:szCs w:val="24"/>
              </w:rPr>
            </w:pPr>
            <w:r>
              <w:rPr>
                <w:rFonts w:hint="eastAsia"/>
                <w:b/>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b/>
                <w:sz w:val="24"/>
                <w:szCs w:val="24"/>
              </w:rPr>
            </w:pPr>
            <w:r>
              <w:rPr>
                <w:rFonts w:hint="eastAsia"/>
                <w:b/>
              </w:rPr>
              <w:t>542.89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b/>
                <w:sz w:val="24"/>
                <w:szCs w:val="24"/>
              </w:rPr>
            </w:pPr>
            <w:r>
              <w:rPr>
                <w:rFonts w:hint="eastAsia"/>
                <w:b/>
              </w:rPr>
              <w:t>451.95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b/>
                <w:sz w:val="24"/>
                <w:szCs w:val="24"/>
              </w:rPr>
            </w:pPr>
            <w:r>
              <w:rPr>
                <w:rFonts w:hint="eastAsia"/>
                <w:b/>
              </w:rPr>
              <w:t>20.00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b/>
                <w:sz w:val="24"/>
                <w:szCs w:val="24"/>
              </w:rPr>
            </w:pPr>
            <w:r>
              <w:rPr>
                <w:rFonts w:hint="eastAsia"/>
                <w:b/>
              </w:rPr>
              <w:t>69.40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b/>
                <w:sz w:val="24"/>
                <w:szCs w:val="24"/>
              </w:rPr>
            </w:pPr>
            <w:r>
              <w:rPr>
                <w:rFonts w:hint="eastAsia"/>
              </w:rPr>
              <w:t>0.00</w:t>
            </w:r>
            <w:r>
              <w:rPr>
                <w:rFonts w:hint="eastAsia"/>
                <w:b/>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b/>
                <w:sz w:val="24"/>
                <w:szCs w:val="24"/>
              </w:rPr>
            </w:pPr>
            <w:r>
              <w:rPr>
                <w:rFonts w:hint="eastAsia"/>
              </w:rPr>
              <w:t>0.00</w:t>
            </w:r>
            <w:r>
              <w:rPr>
                <w:rFonts w:hint="eastAsia"/>
                <w:b/>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b/>
                <w:sz w:val="24"/>
                <w:szCs w:val="24"/>
              </w:rPr>
            </w:pPr>
            <w:r>
              <w:rPr>
                <w:rFonts w:hint="eastAsia"/>
                <w:b/>
              </w:rPr>
              <w:t>1.53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213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农林水支出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542.89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451.95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69.40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1.53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21302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林业和草原</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r>
              <w:rPr>
                <w:rFonts w:hint="eastAsia"/>
              </w:rPr>
              <w:t>542.89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451.95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69.40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1.53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2130201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行政运行</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451.95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451.95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2130204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事业机构</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1.53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1.53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2130299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其他林业和草原支出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89.4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20.00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69.40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0.00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667" w:type="dxa"/>
        <w:tblInd w:w="93" w:type="dxa"/>
        <w:tblLayout w:type="autofit"/>
        <w:tblCellMar>
          <w:top w:w="0" w:type="dxa"/>
          <w:left w:w="108" w:type="dxa"/>
          <w:bottom w:w="0" w:type="dxa"/>
          <w:right w:w="108" w:type="dxa"/>
        </w:tblCellMar>
      </w:tblPr>
      <w:tblGrid>
        <w:gridCol w:w="1042"/>
        <w:gridCol w:w="222"/>
        <w:gridCol w:w="2862"/>
        <w:gridCol w:w="951"/>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3667"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6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1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62"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rPr>
              <w:t>永州市森林资源监测中心</w:t>
            </w:r>
            <w:r>
              <w:rPr>
                <w:rFonts w:hint="eastAsia" w:ascii="宋体" w:hAnsi="宋体" w:eastAsia="宋体" w:cs="宋体"/>
                <w:kern w:val="0"/>
                <w:sz w:val="24"/>
                <w:szCs w:val="24"/>
              </w:rPr>
              <w:t>　</w:t>
            </w:r>
          </w:p>
        </w:tc>
        <w:tc>
          <w:tcPr>
            <w:tcW w:w="517"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12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1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86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8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412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51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412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5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549.52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549.52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0.00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0.00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0.00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4"/>
                <w:szCs w:val="24"/>
              </w:rPr>
            </w:pPr>
            <w:r>
              <w:rPr>
                <w:rFonts w:hint="eastAsia" w:ascii="宋体" w:hAnsi="宋体" w:eastAsia="宋体" w:cs="宋体"/>
                <w:b/>
                <w:kern w:val="0"/>
                <w:sz w:val="24"/>
                <w:szCs w:val="24"/>
              </w:rPr>
              <w:t>0.00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213</w:t>
            </w:r>
          </w:p>
        </w:tc>
        <w:tc>
          <w:tcPr>
            <w:tcW w:w="2862" w:type="dxa"/>
            <w:tcBorders>
              <w:top w:val="nil"/>
              <w:left w:val="nil"/>
              <w:bottom w:val="single" w:color="auto" w:sz="4" w:space="0"/>
              <w:right w:val="single" w:color="auto" w:sz="4" w:space="0"/>
            </w:tcBorders>
            <w:shd w:val="clear" w:color="000000" w:fill="FFFFFF"/>
            <w:noWrap/>
            <w:vAlign w:val="center"/>
          </w:tcPr>
          <w:p>
            <w:r>
              <w:rPr>
                <w:rFonts w:hint="eastAsia"/>
              </w:rPr>
              <w:t>农林水支出</w:t>
            </w:r>
          </w:p>
        </w:tc>
        <w:tc>
          <w:tcPr>
            <w:tcW w:w="517" w:type="dxa"/>
            <w:tcBorders>
              <w:top w:val="nil"/>
              <w:left w:val="nil"/>
              <w:bottom w:val="single" w:color="auto" w:sz="4" w:space="0"/>
              <w:right w:val="single" w:color="auto" w:sz="4" w:space="0"/>
            </w:tcBorders>
            <w:shd w:val="clear" w:color="auto" w:fill="auto"/>
            <w:noWrap/>
            <w:vAlign w:val="center"/>
          </w:tcPr>
          <w:p>
            <w:pPr>
              <w:jc w:val="right"/>
            </w:pPr>
            <w:r>
              <w:rPr>
                <w:rFonts w:hint="eastAsia"/>
              </w:rPr>
              <w:t>549.52</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549.52</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21302</w:t>
            </w:r>
          </w:p>
        </w:tc>
        <w:tc>
          <w:tcPr>
            <w:tcW w:w="2862" w:type="dxa"/>
            <w:tcBorders>
              <w:top w:val="nil"/>
              <w:left w:val="nil"/>
              <w:bottom w:val="single" w:color="auto" w:sz="4" w:space="0"/>
              <w:right w:val="single" w:color="auto" w:sz="4" w:space="0"/>
            </w:tcBorders>
            <w:shd w:val="clear" w:color="000000" w:fill="FFFFFF"/>
            <w:noWrap/>
            <w:vAlign w:val="center"/>
          </w:tcPr>
          <w:p>
            <w:r>
              <w:rPr>
                <w:rFonts w:hint="eastAsia"/>
              </w:rPr>
              <w:t>林业和草原</w:t>
            </w:r>
          </w:p>
        </w:tc>
        <w:tc>
          <w:tcPr>
            <w:tcW w:w="517" w:type="dxa"/>
            <w:tcBorders>
              <w:top w:val="nil"/>
              <w:left w:val="nil"/>
              <w:bottom w:val="single" w:color="auto" w:sz="4" w:space="0"/>
              <w:right w:val="single" w:color="auto" w:sz="4" w:space="0"/>
            </w:tcBorders>
            <w:shd w:val="clear" w:color="auto" w:fill="auto"/>
            <w:noWrap/>
            <w:vAlign w:val="center"/>
          </w:tcPr>
          <w:p>
            <w:pPr>
              <w:jc w:val="right"/>
            </w:pPr>
            <w:r>
              <w:rPr>
                <w:rFonts w:hint="eastAsia"/>
              </w:rPr>
              <w:t>549.52</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549.52</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2130201</w:t>
            </w:r>
          </w:p>
        </w:tc>
        <w:tc>
          <w:tcPr>
            <w:tcW w:w="2862" w:type="dxa"/>
            <w:tcBorders>
              <w:top w:val="nil"/>
              <w:left w:val="nil"/>
              <w:bottom w:val="single" w:color="auto" w:sz="4" w:space="0"/>
              <w:right w:val="single" w:color="auto" w:sz="4" w:space="0"/>
            </w:tcBorders>
            <w:shd w:val="clear" w:color="000000" w:fill="FFFFFF"/>
            <w:noWrap/>
            <w:vAlign w:val="center"/>
          </w:tcPr>
          <w:p>
            <w:r>
              <w:rPr>
                <w:rFonts w:hint="eastAsia"/>
              </w:rPr>
              <w:t xml:space="preserve">  行政运行</w:t>
            </w:r>
          </w:p>
        </w:tc>
        <w:tc>
          <w:tcPr>
            <w:tcW w:w="517" w:type="dxa"/>
            <w:tcBorders>
              <w:top w:val="nil"/>
              <w:left w:val="nil"/>
              <w:bottom w:val="single" w:color="auto" w:sz="4" w:space="0"/>
              <w:right w:val="single" w:color="auto" w:sz="4" w:space="0"/>
            </w:tcBorders>
            <w:shd w:val="clear" w:color="auto" w:fill="auto"/>
            <w:noWrap/>
            <w:vAlign w:val="center"/>
          </w:tcPr>
          <w:p>
            <w:pPr>
              <w:jc w:val="right"/>
            </w:pPr>
            <w:r>
              <w:rPr>
                <w:rFonts w:hint="eastAsia"/>
              </w:rPr>
              <w:t>458.59</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458.59</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2130204</w:t>
            </w:r>
          </w:p>
        </w:tc>
        <w:tc>
          <w:tcPr>
            <w:tcW w:w="2862" w:type="dxa"/>
            <w:tcBorders>
              <w:top w:val="nil"/>
              <w:left w:val="nil"/>
              <w:bottom w:val="single" w:color="auto" w:sz="4" w:space="0"/>
              <w:right w:val="single" w:color="auto" w:sz="4" w:space="0"/>
            </w:tcBorders>
            <w:shd w:val="clear" w:color="000000" w:fill="FFFFFF"/>
            <w:noWrap/>
            <w:vAlign w:val="center"/>
          </w:tcPr>
          <w:p>
            <w:r>
              <w:rPr>
                <w:rFonts w:hint="eastAsia"/>
              </w:rPr>
              <w:t xml:space="preserve">  事业机构</w:t>
            </w:r>
          </w:p>
        </w:tc>
        <w:tc>
          <w:tcPr>
            <w:tcW w:w="517" w:type="dxa"/>
            <w:tcBorders>
              <w:top w:val="nil"/>
              <w:left w:val="nil"/>
              <w:bottom w:val="single" w:color="auto" w:sz="4" w:space="0"/>
              <w:right w:val="single" w:color="auto" w:sz="4" w:space="0"/>
            </w:tcBorders>
            <w:shd w:val="clear" w:color="auto" w:fill="auto"/>
            <w:noWrap/>
            <w:vAlign w:val="center"/>
          </w:tcPr>
          <w:p>
            <w:pPr>
              <w:jc w:val="right"/>
            </w:pPr>
            <w:r>
              <w:rPr>
                <w:rFonts w:hint="eastAsia"/>
              </w:rPr>
              <w:t>1.53</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1.53</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r>
              <w:rPr>
                <w:rFonts w:hint="eastAsia"/>
              </w:rPr>
              <w:t>2130299</w:t>
            </w:r>
          </w:p>
        </w:tc>
        <w:tc>
          <w:tcPr>
            <w:tcW w:w="2862" w:type="dxa"/>
            <w:tcBorders>
              <w:top w:val="nil"/>
              <w:left w:val="nil"/>
              <w:bottom w:val="single" w:color="auto" w:sz="4" w:space="0"/>
              <w:right w:val="single" w:color="auto" w:sz="4" w:space="0"/>
            </w:tcBorders>
            <w:shd w:val="clear" w:color="000000" w:fill="FFFFFF"/>
            <w:noWrap/>
            <w:vAlign w:val="center"/>
          </w:tcPr>
          <w:p>
            <w:r>
              <w:rPr>
                <w:rFonts w:hint="eastAsia"/>
              </w:rPr>
              <w:t xml:space="preserve">  其他林业和草原支出</w:t>
            </w:r>
          </w:p>
        </w:tc>
        <w:tc>
          <w:tcPr>
            <w:tcW w:w="517" w:type="dxa"/>
            <w:tcBorders>
              <w:top w:val="nil"/>
              <w:left w:val="nil"/>
              <w:bottom w:val="single" w:color="auto" w:sz="4" w:space="0"/>
              <w:right w:val="single" w:color="auto" w:sz="4" w:space="0"/>
            </w:tcBorders>
            <w:shd w:val="clear" w:color="auto" w:fill="auto"/>
            <w:noWrap/>
            <w:vAlign w:val="center"/>
          </w:tcPr>
          <w:p>
            <w:pPr>
              <w:jc w:val="right"/>
            </w:pPr>
            <w:r>
              <w:rPr>
                <w:rFonts w:hint="eastAsia"/>
              </w:rPr>
              <w:t>89.40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89.40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pPr>
            <w:r>
              <w:rPr>
                <w:rFonts w:hint="eastAsia"/>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tc>
        <w:tc>
          <w:tcPr>
            <w:tcW w:w="2862" w:type="dxa"/>
            <w:tcBorders>
              <w:top w:val="nil"/>
              <w:left w:val="nil"/>
              <w:bottom w:val="single" w:color="auto" w:sz="4" w:space="0"/>
              <w:right w:val="single" w:color="auto" w:sz="4" w:space="0"/>
            </w:tcBorders>
            <w:shd w:val="clear" w:color="000000" w:fill="FFFFFF"/>
            <w:noWrap/>
            <w:vAlign w:val="center"/>
          </w:tcPr>
          <w:p/>
        </w:tc>
        <w:tc>
          <w:tcPr>
            <w:tcW w:w="517" w:type="dxa"/>
            <w:tcBorders>
              <w:top w:val="nil"/>
              <w:left w:val="nil"/>
              <w:bottom w:val="single" w:color="auto" w:sz="4" w:space="0"/>
              <w:right w:val="single" w:color="auto" w:sz="4" w:space="0"/>
            </w:tcBorders>
            <w:shd w:val="clear" w:color="auto" w:fill="auto"/>
            <w:noWrap/>
            <w:vAlign w:val="center"/>
          </w:tcPr>
          <w:p>
            <w:pPr>
              <w:jc w:val="right"/>
            </w:pPr>
          </w:p>
        </w:tc>
        <w:tc>
          <w:tcPr>
            <w:tcW w:w="1679" w:type="dxa"/>
            <w:tcBorders>
              <w:top w:val="nil"/>
              <w:left w:val="nil"/>
              <w:bottom w:val="single" w:color="auto" w:sz="4" w:space="0"/>
              <w:right w:val="single" w:color="auto" w:sz="4" w:space="0"/>
            </w:tcBorders>
            <w:shd w:val="clear" w:color="auto" w:fill="auto"/>
            <w:noWrap/>
            <w:vAlign w:val="center"/>
          </w:tcPr>
          <w:p>
            <w:pPr>
              <w:jc w:val="right"/>
            </w:pPr>
          </w:p>
        </w:tc>
        <w:tc>
          <w:tcPr>
            <w:tcW w:w="1679" w:type="dxa"/>
            <w:tcBorders>
              <w:top w:val="nil"/>
              <w:left w:val="nil"/>
              <w:bottom w:val="single" w:color="auto" w:sz="4" w:space="0"/>
              <w:right w:val="single" w:color="auto" w:sz="4" w:space="0"/>
            </w:tcBorders>
            <w:shd w:val="clear" w:color="auto" w:fill="auto"/>
            <w:noWrap/>
            <w:vAlign w:val="center"/>
          </w:tcPr>
          <w:p>
            <w:pPr>
              <w:jc w:val="right"/>
            </w:pPr>
          </w:p>
        </w:tc>
        <w:tc>
          <w:tcPr>
            <w:tcW w:w="1679" w:type="dxa"/>
            <w:tcBorders>
              <w:top w:val="nil"/>
              <w:left w:val="nil"/>
              <w:bottom w:val="single" w:color="auto" w:sz="4" w:space="0"/>
              <w:right w:val="single" w:color="auto" w:sz="4" w:space="0"/>
            </w:tcBorders>
            <w:shd w:val="clear" w:color="auto" w:fill="auto"/>
            <w:noWrap/>
            <w:vAlign w:val="center"/>
          </w:tcPr>
          <w:p>
            <w:pPr>
              <w:jc w:val="right"/>
            </w:pPr>
          </w:p>
        </w:tc>
        <w:tc>
          <w:tcPr>
            <w:tcW w:w="1679" w:type="dxa"/>
            <w:tcBorders>
              <w:top w:val="nil"/>
              <w:left w:val="nil"/>
              <w:bottom w:val="single" w:color="auto" w:sz="4" w:space="0"/>
              <w:right w:val="single" w:color="auto" w:sz="4" w:space="0"/>
            </w:tcBorders>
            <w:shd w:val="clear" w:color="auto" w:fill="auto"/>
            <w:noWrap/>
            <w:vAlign w:val="center"/>
          </w:tcPr>
          <w:p>
            <w:pPr>
              <w:jc w:val="right"/>
            </w:pPr>
          </w:p>
        </w:tc>
        <w:tc>
          <w:tcPr>
            <w:tcW w:w="2308" w:type="dxa"/>
            <w:tcBorders>
              <w:top w:val="nil"/>
              <w:left w:val="nil"/>
              <w:bottom w:val="single" w:color="auto" w:sz="4" w:space="0"/>
              <w:right w:val="single" w:color="auto" w:sz="4" w:space="0"/>
            </w:tcBorders>
            <w:shd w:val="clear" w:color="auto" w:fill="auto"/>
            <w:noWrap/>
            <w:vAlign w:val="center"/>
          </w:tcPr>
          <w:p>
            <w:pPr>
              <w:jc w:val="right"/>
            </w:pPr>
          </w:p>
        </w:tc>
      </w:tr>
      <w:tr>
        <w:tblPrEx>
          <w:tblCellMar>
            <w:top w:w="0" w:type="dxa"/>
            <w:left w:w="108" w:type="dxa"/>
            <w:bottom w:w="0" w:type="dxa"/>
            <w:right w:w="108" w:type="dxa"/>
          </w:tblCellMar>
        </w:tblPrEx>
        <w:trPr>
          <w:trHeight w:val="630" w:hRule="atLeast"/>
        </w:trPr>
        <w:tc>
          <w:tcPr>
            <w:tcW w:w="13667"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rPr>
              <w:t>永州市森林资源监测中心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451.95</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458.59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458.59　</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451.95</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458.59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458.59　</w:t>
            </w:r>
          </w:p>
        </w:tc>
        <w:tc>
          <w:tcPr>
            <w:tcW w:w="1394" w:type="dxa"/>
            <w:tcBorders>
              <w:top w:val="nil"/>
              <w:left w:val="nil"/>
              <w:bottom w:val="single" w:color="auto" w:sz="4" w:space="0"/>
              <w:right w:val="single" w:color="auto" w:sz="4" w:space="0"/>
            </w:tcBorders>
            <w:shd w:val="clear" w:color="auto" w:fill="auto"/>
            <w:noWrap/>
          </w:tcPr>
          <w:p>
            <w:pPr>
              <w:jc w:val="right"/>
              <w:rPr>
                <w:b/>
              </w:rPr>
            </w:pPr>
            <w:r>
              <w:rPr>
                <w:rFonts w:hint="eastAsia" w:ascii="宋体" w:hAnsi="宋体" w:eastAsia="宋体" w:cs="宋体"/>
                <w:b/>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rPr>
                <w:b/>
              </w:rPr>
            </w:pPr>
            <w:r>
              <w:rPr>
                <w:rFonts w:hint="eastAsia" w:ascii="宋体" w:hAnsi="宋体" w:eastAsia="宋体" w:cs="宋体"/>
                <w:b/>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6.64</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0.00</w:t>
            </w:r>
          </w:p>
        </w:tc>
        <w:tc>
          <w:tcPr>
            <w:tcW w:w="1394"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c>
          <w:tcPr>
            <w:tcW w:w="1573" w:type="dxa"/>
            <w:tcBorders>
              <w:top w:val="nil"/>
              <w:left w:val="nil"/>
              <w:bottom w:val="single" w:color="auto" w:sz="4" w:space="0"/>
              <w:right w:val="single" w:color="auto" w:sz="4" w:space="0"/>
            </w:tcBorders>
            <w:shd w:val="clear" w:color="auto" w:fill="auto"/>
            <w:noWrap/>
          </w:tcPr>
          <w:p>
            <w:pPr>
              <w:jc w:val="right"/>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6.64</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color w:val="000000"/>
                <w:sz w:val="22"/>
              </w:rPr>
            </w:pPr>
            <w:r>
              <w:rPr>
                <w:rFonts w:hint="eastAsia" w:cs="Arial"/>
                <w:b/>
                <w:color w:val="000000"/>
                <w:sz w:val="22"/>
              </w:rPr>
              <w:t>458.59</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458.59</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458.59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0.00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0.00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公开05表</w:t>
      </w:r>
    </w:p>
    <w:p>
      <w:pPr>
        <w:widowControl/>
        <w:rPr>
          <w:rFonts w:ascii="Times New Roman" w:hAnsi="Times New Roman" w:eastAsia="宋体" w:cs="Times New Roman"/>
          <w:color w:val="000000"/>
          <w:kern w:val="0"/>
          <w:sz w:val="20"/>
          <w:szCs w:val="20"/>
        </w:rPr>
      </w:pPr>
      <w:r>
        <w:rPr>
          <w:rFonts w:hint="eastAsia" w:ascii="Times New Roman" w:hAnsi="Times New Roman" w:eastAsia="仿宋_GB2312" w:cs="Times New Roman"/>
          <w:color w:val="000000"/>
          <w:kern w:val="0"/>
          <w:szCs w:val="21"/>
        </w:rPr>
        <w:t xml:space="preserve">      部门：永州市森林资源监测中心                                                                                                 </w:t>
      </w:r>
      <w:r>
        <w:rPr>
          <w:rFonts w:ascii="Times New Roman" w:hAnsi="Times New Roman" w:eastAsia="仿宋_GB2312" w:cs="Times New Roman"/>
          <w:color w:val="000000"/>
          <w:kern w:val="0"/>
          <w:szCs w:val="21"/>
        </w:rPr>
        <w:t>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
                <w:kern w:val="0"/>
                <w:szCs w:val="21"/>
              </w:rPr>
            </w:pPr>
            <w:r>
              <w:rPr>
                <w:rFonts w:ascii="Times New Roman" w:hAnsi="Times New Roman" w:eastAsia="仿宋_GB2312" w:cs="Times New Roman"/>
                <w:b/>
                <w:kern w:val="0"/>
                <w:szCs w:val="21"/>
              </w:rPr>
              <w:t>　</w:t>
            </w:r>
            <w:r>
              <w:rPr>
                <w:rFonts w:hint="eastAsia" w:ascii="Times New Roman" w:hAnsi="Times New Roman" w:eastAsia="仿宋_GB2312" w:cs="Times New Roman"/>
                <w:b/>
                <w:kern w:val="0"/>
                <w:szCs w:val="21"/>
              </w:rPr>
              <w:t>458.59</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b/>
                <w:kern w:val="0"/>
                <w:szCs w:val="21"/>
              </w:rPr>
            </w:pPr>
            <w:r>
              <w:rPr>
                <w:rFonts w:ascii="Times New Roman" w:hAnsi="Times New Roman" w:eastAsia="仿宋_GB2312" w:cs="Times New Roman"/>
                <w:b/>
                <w:kern w:val="0"/>
                <w:szCs w:val="21"/>
              </w:rPr>
              <w:t>　</w:t>
            </w:r>
            <w:r>
              <w:rPr>
                <w:rFonts w:hint="eastAsia" w:ascii="Times New Roman" w:hAnsi="Times New Roman" w:eastAsia="仿宋_GB2312" w:cs="Times New Roman"/>
                <w:b/>
                <w:kern w:val="0"/>
                <w:szCs w:val="21"/>
              </w:rPr>
              <w:t>458.59</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213</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农林水支出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458.59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458.59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21302</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林业和草原</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458.59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458.59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2130201</w:t>
            </w:r>
          </w:p>
        </w:tc>
        <w:tc>
          <w:tcPr>
            <w:tcW w:w="3527"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458.59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458.59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fixed"/>
        <w:tblCellMar>
          <w:top w:w="0" w:type="dxa"/>
          <w:left w:w="108" w:type="dxa"/>
          <w:bottom w:w="0" w:type="dxa"/>
          <w:right w:w="108" w:type="dxa"/>
        </w:tblCellMar>
      </w:tblPr>
      <w:tblGrid>
        <w:gridCol w:w="1334"/>
        <w:gridCol w:w="3153"/>
        <w:gridCol w:w="1254"/>
        <w:gridCol w:w="739"/>
        <w:gridCol w:w="2308"/>
        <w:gridCol w:w="948"/>
        <w:gridCol w:w="739"/>
        <w:gridCol w:w="3667"/>
        <w:gridCol w:w="1472"/>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永州市森林资源监测中心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6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4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357.33</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91.64</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145.47</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2.93</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0.26</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1.46</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69.00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3.03</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13.64</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83.11</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3.03</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28.46</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4.50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0.17</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11.50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9.93</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1.87</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11.31</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4.02</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6.58</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1.63</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7.14</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6.11</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7.47</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13.10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0.47</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10.10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7.54</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0.12</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9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284" w:hRule="exact"/>
        </w:trPr>
        <w:tc>
          <w:tcPr>
            <w:tcW w:w="133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1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2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9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10.24</w:t>
            </w:r>
          </w:p>
        </w:tc>
        <w:tc>
          <w:tcPr>
            <w:tcW w:w="7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36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4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4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25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color w:val="000000"/>
                <w:kern w:val="0"/>
                <w:szCs w:val="20"/>
              </w:rPr>
            </w:pPr>
            <w:r>
              <w:rPr>
                <w:rFonts w:hint="eastAsia" w:ascii="宋体" w:hAnsi="宋体" w:eastAsia="宋体" w:cs="宋体"/>
                <w:color w:val="000000"/>
                <w:kern w:val="0"/>
                <w:szCs w:val="20"/>
              </w:rPr>
              <w:t>　</w:t>
            </w:r>
            <w:r>
              <w:rPr>
                <w:rFonts w:hint="eastAsia" w:ascii="宋体" w:hAnsi="宋体" w:eastAsia="宋体" w:cs="宋体"/>
                <w:b/>
                <w:color w:val="000000"/>
                <w:kern w:val="0"/>
                <w:szCs w:val="20"/>
              </w:rPr>
              <w:t>363.91</w:t>
            </w:r>
          </w:p>
        </w:tc>
        <w:tc>
          <w:tcPr>
            <w:tcW w:w="840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Arial"/>
                <w:sz w:val="22"/>
              </w:rPr>
            </w:pPr>
            <w:r>
              <w:rPr>
                <w:rFonts w:hint="eastAsia" w:cs="Arial"/>
                <w:sz w:val="22"/>
              </w:rPr>
              <w:t>公用经费合计</w:t>
            </w:r>
          </w:p>
        </w:tc>
        <w:tc>
          <w:tcPr>
            <w:tcW w:w="14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sz w:val="22"/>
              </w:rPr>
            </w:pPr>
            <w:r>
              <w:rPr>
                <w:rFonts w:hint="eastAsia" w:cs="Arial"/>
                <w:b/>
                <w:sz w:val="22"/>
              </w:rPr>
              <w:t>94.68</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永州市森林资源监测中心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28.76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15.76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15.76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14.68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7.54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c>
          <w:tcPr>
            <w:tcW w:w="1220" w:type="dxa"/>
            <w:tcBorders>
              <w:top w:val="nil"/>
              <w:left w:val="nil"/>
              <w:bottom w:val="single" w:color="auto" w:sz="8" w:space="0"/>
              <w:right w:val="nil"/>
            </w:tcBorders>
            <w:shd w:val="clear" w:color="auto" w:fill="auto"/>
            <w:vAlign w:val="center"/>
          </w:tcPr>
          <w:p>
            <w:pPr>
              <w:jc w:val="right"/>
              <w:rPr>
                <w:rFonts w:ascii="宋体" w:hAnsi="宋体" w:eastAsia="宋体" w:cs="Arial"/>
                <w:color w:val="000000"/>
                <w:sz w:val="22"/>
              </w:rPr>
            </w:pPr>
            <w:r>
              <w:rPr>
                <w:rFonts w:hint="eastAsia" w:cs="Arial"/>
                <w:color w:val="000000"/>
                <w:sz w:val="22"/>
              </w:rPr>
              <w:t>7.54</w:t>
            </w: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7.14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永州市森林资源监测中心                                                                                                          </w:t>
      </w:r>
      <w:r>
        <w:rPr>
          <w:rFonts w:ascii="Times New Roman" w:hAnsi="Times New Roman" w:eastAsia="仿宋_GB2312" w:cs="Times New Roman"/>
          <w:color w:val="000000"/>
          <w:kern w:val="0"/>
          <w:szCs w:val="21"/>
        </w:rPr>
        <w:t>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说明：永州市森林资源监测中心没有政府性基金收入，也没有使用政府性基金安排的支出，故本表无数据</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部门：永州市森林资源监测中心</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说明：永州市森林资源监测中心本年度没有国有资本经营预算财政拨款支出，故本表无数据</w:t>
            </w:r>
          </w:p>
          <w:p>
            <w:pPr>
              <w:widowControl/>
              <w:jc w:val="left"/>
              <w:rPr>
                <w:rFonts w:ascii="Times New Roman" w:hAnsi="Times New Roman" w:eastAsia="仿宋_GB2312" w:cs="Times New Roman"/>
                <w:kern w:val="0"/>
                <w:szCs w:val="21"/>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r>
        <w:rPr>
          <w:rFonts w:hint="eastAsia"/>
          <w:sz w:val="72"/>
          <w:szCs w:val="72"/>
        </w:rPr>
        <w:tab/>
      </w: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2020年度收入总计549.52万元，与上年相比，减少431.31万元，减少43.97%，主要是因为年初结转和结余减少；支出总计549.52万元，与上年相比，减少431.31万元，减少43.97%，主要是因为结余分配及年末结转和结余减少。</w:t>
      </w:r>
    </w:p>
    <w:p>
      <w:pPr>
        <w:pStyle w:val="10"/>
        <w:rPr>
          <w:rFonts w:hAnsi="黑体"/>
          <w:b/>
          <w:sz w:val="32"/>
          <w:szCs w:val="32"/>
        </w:rPr>
      </w:pPr>
      <w:r>
        <w:rPr>
          <w:rFonts w:hint="eastAsia" w:hAnsi="黑体"/>
          <w:b/>
          <w:sz w:val="32"/>
          <w:szCs w:val="32"/>
        </w:rPr>
        <w:t>二、收入决算情况说明</w:t>
      </w:r>
    </w:p>
    <w:p>
      <w:pPr>
        <w:spacing w:line="600" w:lineRule="exact"/>
        <w:rPr>
          <w:rFonts w:ascii="仿宋" w:hAnsi="仿宋" w:eastAsia="仿宋"/>
          <w:sz w:val="32"/>
          <w:szCs w:val="32"/>
        </w:rPr>
      </w:pPr>
      <w:r>
        <w:rPr>
          <w:rFonts w:hint="eastAsia" w:cs="黑体" w:asciiTheme="minorEastAsia" w:hAnsiTheme="minorEastAsia"/>
          <w:color w:val="000000"/>
          <w:kern w:val="0"/>
          <w:sz w:val="32"/>
          <w:szCs w:val="32"/>
        </w:rPr>
        <w:t xml:space="preserve">    2020年收入合计542.89万元，其中：财政拨款收入451.95万元，占总收入83.25%；事业收入69.4万元，占总收入12.79%；上级补助收入20万元，占总收入3.68%；其他收入</w:t>
      </w:r>
      <w:r>
        <w:rPr>
          <w:rFonts w:hint="eastAsia" w:cs="黑体" w:asciiTheme="minorEastAsia" w:hAnsiTheme="minorEastAsia"/>
          <w:kern w:val="0"/>
          <w:sz w:val="32"/>
          <w:szCs w:val="32"/>
        </w:rPr>
        <w:t>1.54万元</w:t>
      </w:r>
      <w:r>
        <w:rPr>
          <w:rFonts w:hint="eastAsia" w:cs="黑体" w:asciiTheme="minorEastAsia" w:hAnsiTheme="minorEastAsia"/>
          <w:color w:val="000000"/>
          <w:kern w:val="0"/>
          <w:sz w:val="32"/>
          <w:szCs w:val="32"/>
        </w:rPr>
        <w:t>，占总收入0.28%。</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本年支出合计549.52万元，其中：基本支出549.52万元，占100%；项目支出0万元，占0%；上缴上级支出0万元，占0%；经营支出0万元，占0%；对附属单位补助支出0万元，占0%。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rPr>
          <w:rFonts w:ascii="宋体" w:hAnsi="宋体" w:eastAsia="宋体"/>
          <w:sz w:val="32"/>
          <w:szCs w:val="32"/>
        </w:rPr>
      </w:pPr>
      <w:r>
        <w:rPr>
          <w:rFonts w:hint="eastAsia" w:ascii="宋体" w:hAnsi="宋体" w:eastAsia="宋体"/>
          <w:sz w:val="32"/>
          <w:szCs w:val="32"/>
        </w:rPr>
        <w:t xml:space="preserve">    2020年度财政拨款收入总计458.59万元，与上年相比，增加65.33万元,增长16.61%，主要是因为财政拨入一般公共预算经费增加；支出总计458.59万元，与上年相比，增加65.33万元，增长16.61%，主要是因为一般公共预算支出增加。</w:t>
      </w:r>
    </w:p>
    <w:p>
      <w:pPr>
        <w:pStyle w:val="10"/>
        <w:rPr>
          <w:rFonts w:hAnsi="黑体"/>
          <w:b/>
          <w:sz w:val="32"/>
          <w:szCs w:val="32"/>
        </w:rPr>
      </w:pPr>
      <w:r>
        <w:rPr>
          <w:rFonts w:hint="eastAsia" w:hAnsi="黑体"/>
          <w:b/>
          <w:sz w:val="32"/>
          <w:szCs w:val="32"/>
        </w:rPr>
        <w:t>五、一般公共预算财政拨款支出决算情况说明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（一）财政拨款支出决算总体情况</w:t>
      </w:r>
      <w:r>
        <w:rPr>
          <w:rFonts w:asciiTheme="minorEastAsia" w:hAnsiTheme="minorEastAsia" w:eastAsiaTheme="minorEastAsia"/>
          <w:b/>
          <w:sz w:val="32"/>
          <w:szCs w:val="32"/>
        </w:rPr>
        <w:tab/>
      </w:r>
    </w:p>
    <w:p>
      <w:pPr>
        <w:spacing w:line="600" w:lineRule="exact"/>
        <w:ind w:firstLine="640" w:firstLineChars="200"/>
        <w:rPr>
          <w:rFonts w:hint="eastAsia" w:asciiTheme="minorEastAsia" w:hAnsiTheme="minorEastAsia"/>
          <w:sz w:val="32"/>
          <w:szCs w:val="32"/>
        </w:rPr>
      </w:pPr>
      <w:r>
        <w:rPr>
          <w:rFonts w:hint="eastAsia" w:asciiTheme="minorEastAsia" w:hAnsiTheme="minorEastAsia"/>
          <w:sz w:val="32"/>
          <w:szCs w:val="32"/>
        </w:rPr>
        <w:t>2020年度财政拨款支出458.59万元，占本年支出合计的83.45%，与上年相比，财政拨款支出增加71.96万元，增长18.61%，主要是因为一般公共预算支出增加。</w:t>
      </w:r>
    </w:p>
    <w:p>
      <w:pPr>
        <w:spacing w:line="600" w:lineRule="exact"/>
        <w:ind w:firstLine="640" w:firstLineChars="200"/>
        <w:rPr>
          <w:rFonts w:asciiTheme="minorEastAsia" w:hAnsiTheme="minorEastAsia"/>
          <w:sz w:val="32"/>
          <w:szCs w:val="32"/>
        </w:rPr>
      </w:pP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（二）财政拨款支出决算结构情况</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2020年度财政拨款支出458.59万元，</w:t>
      </w:r>
      <w:r>
        <w:rPr>
          <w:rFonts w:hint="eastAsia" w:ascii="楷体" w:hAnsi="楷体" w:eastAsia="楷体"/>
        </w:rPr>
        <w:t>，</w:t>
      </w:r>
      <w:r>
        <w:rPr>
          <w:rFonts w:hint="eastAsia" w:asciiTheme="minorEastAsia" w:hAnsiTheme="minorEastAsia"/>
          <w:sz w:val="32"/>
          <w:szCs w:val="32"/>
        </w:rPr>
        <w:t>主要用于农林水（类）支出458.59万元，占100%。</w:t>
      </w:r>
    </w:p>
    <w:p>
      <w:pPr>
        <w:pStyle w:val="1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 xml:space="preserve">   （三）财政拨款支出决算具体情况</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w:t>
      </w:r>
      <w:r>
        <w:rPr>
          <w:rFonts w:hint="eastAsia" w:asciiTheme="minorEastAsia" w:hAnsiTheme="minorEastAsia" w:eastAsiaTheme="minorEastAsia"/>
          <w:sz w:val="32"/>
          <w:szCs w:val="32"/>
        </w:rPr>
        <w:t>2020年度财政拨款支出年初预算数为379.94万元，支出决算数为 458.59万元，完成年初预算的120.7%，其中：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1、农林水（类）林业和草原（款）行政运行（项）。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年初预算为379.94万元，支出决算为458.59万元，完成年初预算的120.7%，决算数大于年初预算数的主要原因是：财政拨入一般公共预算经</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费增加。</w:t>
      </w:r>
    </w:p>
    <w:p>
      <w:pPr>
        <w:pStyle w:val="10"/>
        <w:rPr>
          <w:rFonts w:hAnsi="黑体"/>
          <w:b/>
          <w:sz w:val="32"/>
          <w:szCs w:val="32"/>
        </w:rPr>
      </w:pPr>
      <w:r>
        <w:rPr>
          <w:rFonts w:hint="eastAsia" w:hAnsi="黑体"/>
          <w:b/>
          <w:sz w:val="32"/>
          <w:szCs w:val="32"/>
        </w:rPr>
        <w:t>六、一般公共预算财政拨款基本支出决算情况说明</w:t>
      </w:r>
    </w:p>
    <w:p>
      <w:pPr>
        <w:spacing w:line="600" w:lineRule="exact"/>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度财政拨款基本支出458.59万元，其中：人员经费357.33万元，占基本支出的77.92%,主要包括基本工资、津贴补贴、奖金、伙食补助、绩效工资、机关事业单位基本养老保险缴费、职工基本医疗保险缴费、其他社会保障缴费、其他工资福利支出；公用经费91.64万元，占基本支出的19.98%，主要包括办公费、印刷费、水费、电费、邮电费、物业管理费、差旅费、培训费、公务接待费、劳务费、工会经费、福利费、公务用车运行维护费、其他交通费</w:t>
      </w:r>
      <w:r>
        <w:rPr>
          <w:rFonts w:hint="eastAsia" w:cs="黑体" w:asciiTheme="minorEastAsia" w:hAnsiTheme="minorEastAsia"/>
          <w:kern w:val="0"/>
          <w:sz w:val="32"/>
          <w:szCs w:val="32"/>
        </w:rPr>
        <w:t>用</w:t>
      </w:r>
      <w:r>
        <w:rPr>
          <w:rFonts w:hint="eastAsia" w:cs="黑体" w:asciiTheme="minorEastAsia" w:hAnsiTheme="minorEastAsia"/>
          <w:color w:val="000000"/>
          <w:kern w:val="0"/>
          <w:sz w:val="32"/>
          <w:szCs w:val="32"/>
        </w:rPr>
        <w:t>、其他商品和服务支出；对个人和家庭的补助6.58万元，占基本支出的1.43%，主要包括生活补助、奖励金；资本性支出3.04万元，占基本支出的0.67%，主要包括办公设备购置。</w:t>
      </w:r>
    </w:p>
    <w:p>
      <w:pPr>
        <w:spacing w:line="600" w:lineRule="exact"/>
        <w:ind w:firstLine="640" w:firstLineChars="200"/>
        <w:rPr>
          <w:rFonts w:cs="黑体" w:asciiTheme="minorEastAsia" w:hAnsiTheme="minorEastAsia"/>
          <w:color w:val="000000"/>
          <w:kern w:val="0"/>
          <w:sz w:val="32"/>
          <w:szCs w:val="32"/>
        </w:rPr>
      </w:pP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（一）“三公”经费财政拨款支出决算总体情况说明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“三公”经费财政拨款支出预算为28.76万元，支出决算为14.68万元，完成预算的51.04%，其中：</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因公出国（境）费支出预算为0万元，支出决算为0万元，完成预算的0%。</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公务接待费支出预算为13万元，支出决算为7.14万元，完成预算的54.92%，决算数小于预算数的主要原因是认真落实中央“八项规定”精神和厉行节约的要求，从严控制“三公”经费开支。与上年相比减少1.54万元，减少17.74%,减少的主要原因是加强公务接待管理，从严控制公务接待费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公务用车购置费及运行维护费支出预算为15.76万元，支出决算为7.54万元，完成预算的47.84%，决算数小于预算数的主要原因是认真落实中央“八项规定”精神和厉行节约的要求，从严控制“三公”经费开支</w:t>
      </w:r>
      <w:r>
        <w:rPr>
          <w:rFonts w:hint="eastAsia" w:asciiTheme="minorEastAsia" w:hAnsiTheme="minorEastAsia" w:eastAsiaTheme="minorEastAsia"/>
          <w:color w:val="auto"/>
          <w:sz w:val="32"/>
          <w:szCs w:val="32"/>
        </w:rPr>
        <w:t>。</w:t>
      </w:r>
      <w:r>
        <w:rPr>
          <w:rFonts w:hint="eastAsia" w:asciiTheme="minorEastAsia" w:hAnsiTheme="minorEastAsia" w:eastAsiaTheme="minorEastAsia"/>
          <w:sz w:val="32"/>
          <w:szCs w:val="32"/>
        </w:rPr>
        <w:t>与上年相比减少0.09万元，减少1.18%,减少的主要原因是加强车辆管理，从严控制车辆运行维护费用。</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2020年度“三公”经费财政拨款支出决算中，公务接待费支出决算7.14万元，占48.64%,因公出国（境）费支出决算0万元，占0%,公务用车购置费及运行维护费支出决算7.54万元，占51.36%。其中：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r>
        <w:rPr>
          <w:rFonts w:hint="eastAsia" w:asciiTheme="minorEastAsia" w:hAnsiTheme="minorEastAsia" w:eastAsiaTheme="minorEastAsia"/>
          <w:i/>
          <w:color w:val="auto"/>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2、公务接待费支出决算为7.14万元，全年共接待来访团组71个、来宾1028人次，主要是单位业务活动发生的接待支出。</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公务用车购置费及运行维护费支出决算为7.54万元，其中：公务用车购置费0万元，公务用车运行维护费7.54万元，主要用于因公出行以及履行监督检查任务所需车辆燃油费、保养费、过路费、保险费等支出，截止2020年12月31日，我单位开支财政拨款的公务用车保有量为1辆。</w:t>
      </w:r>
    </w:p>
    <w:p>
      <w:pPr>
        <w:pStyle w:val="10"/>
        <w:ind w:firstLine="640" w:firstLineChars="20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八、政府性基金预算收入支出决算情况</w:t>
      </w:r>
    </w:p>
    <w:p>
      <w:pPr>
        <w:pStyle w:val="10"/>
        <w:rPr>
          <w:rFonts w:hAnsi="黑体"/>
          <w:b/>
          <w:sz w:val="32"/>
          <w:szCs w:val="32"/>
        </w:rPr>
      </w:pPr>
      <w:r>
        <w:rPr>
          <w:rFonts w:hint="eastAsia" w:hAnsi="黑体"/>
          <w:b/>
          <w:sz w:val="32"/>
          <w:szCs w:val="32"/>
        </w:rPr>
        <w:t xml:space="preserve">    </w:t>
      </w:r>
      <w:r>
        <w:rPr>
          <w:rFonts w:hint="eastAsia" w:asciiTheme="minorEastAsia" w:hAnsiTheme="minorEastAsia" w:eastAsiaTheme="minorEastAsia"/>
          <w:sz w:val="32"/>
          <w:szCs w:val="32"/>
        </w:rPr>
        <w:t>2020年度政府性基金预算财政拨款收入0万元；年初结转和结余0万元；支出0万元，其中基本支出0万元，项目支出0万元；年末结转和结余0万元。</w:t>
      </w:r>
    </w:p>
    <w:p>
      <w:pPr>
        <w:pStyle w:val="1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 xml:space="preserve">    本部门2020年无政府性基金收支。</w:t>
      </w:r>
    </w:p>
    <w:p>
      <w:pPr>
        <w:pStyle w:val="10"/>
        <w:rPr>
          <w:rFonts w:hAnsi="黑体"/>
          <w:b/>
          <w:sz w:val="32"/>
          <w:szCs w:val="32"/>
        </w:rPr>
      </w:pPr>
      <w:r>
        <w:rPr>
          <w:rFonts w:hint="eastAsia" w:hAnsi="黑体"/>
          <w:b/>
          <w:sz w:val="32"/>
          <w:szCs w:val="32"/>
        </w:rPr>
        <w:t>九、关于</w:t>
      </w:r>
      <w:r>
        <w:rPr>
          <w:rFonts w:hint="eastAsia" w:hAnsi="黑体"/>
          <w:b/>
          <w:sz w:val="32"/>
          <w:szCs w:val="32"/>
          <w:lang w:eastAsia="zh-CN"/>
        </w:rPr>
        <w:t>单位</w:t>
      </w:r>
      <w:r>
        <w:rPr>
          <w:rFonts w:hint="eastAsia" w:hAnsi="黑体"/>
          <w:b/>
          <w:sz w:val="32"/>
          <w:szCs w:val="32"/>
        </w:rPr>
        <w:t>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本部门2020年度单位运行经费支出94.68万元，比年初预算数减少57.35万元，降低37.72%。主要原因是：</w:t>
      </w:r>
      <w:r>
        <w:rPr>
          <w:rFonts w:hint="eastAsia" w:asciiTheme="minorEastAsia" w:hAnsiTheme="minorEastAsia" w:eastAsiaTheme="minorEastAsia"/>
          <w:sz w:val="32"/>
          <w:szCs w:val="32"/>
          <w:lang w:eastAsia="zh-CN"/>
        </w:rPr>
        <w:t>单位</w:t>
      </w:r>
      <w:r>
        <w:rPr>
          <w:rFonts w:hint="eastAsia" w:asciiTheme="minorEastAsia" w:hAnsiTheme="minorEastAsia" w:eastAsiaTheme="minorEastAsia"/>
          <w:sz w:val="32"/>
          <w:szCs w:val="32"/>
        </w:rPr>
        <w:t>运行开支减少。</w:t>
      </w:r>
    </w:p>
    <w:p>
      <w:pPr>
        <w:pStyle w:val="10"/>
        <w:rPr>
          <w:rFonts w:hAnsi="黑体"/>
          <w:b/>
          <w:sz w:val="32"/>
          <w:szCs w:val="32"/>
        </w:rPr>
      </w:pPr>
      <w:r>
        <w:rPr>
          <w:rFonts w:hint="eastAsia" w:hAnsi="黑体"/>
          <w:b/>
          <w:sz w:val="32"/>
          <w:szCs w:val="32"/>
        </w:rPr>
        <w:t>十、一般性支出情况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本部门2020年开支会议费0万元；开支培训费2.57万元，用于开展森林督查</w:t>
      </w:r>
      <w:r>
        <w:rPr>
          <w:rFonts w:asciiTheme="minorEastAsia" w:hAnsiTheme="minorEastAsia" w:eastAsiaTheme="minorEastAsia"/>
          <w:sz w:val="32"/>
          <w:szCs w:val="32"/>
        </w:rPr>
        <w:t>暨</w:t>
      </w:r>
      <w:r>
        <w:rPr>
          <w:rFonts w:hint="eastAsia" w:asciiTheme="minorEastAsia" w:hAnsiTheme="minorEastAsia" w:eastAsiaTheme="minorEastAsia"/>
          <w:sz w:val="32"/>
          <w:szCs w:val="32"/>
        </w:rPr>
        <w:t>“一张图”、石漠化监测与综合治理、事业单位继续教育、林地相关等培训，人数38人，内容为森林督查检查、天然商品林保护检查、石漠化监督与综合治理讲座交流，事业单位继续教育培训；举办节庆、晚会、论坛、赛事活动，开支0万元。</w:t>
      </w:r>
    </w:p>
    <w:p>
      <w:pPr>
        <w:pStyle w:val="10"/>
        <w:rPr>
          <w:rFonts w:hAnsi="黑体"/>
          <w:b/>
          <w:sz w:val="32"/>
          <w:szCs w:val="32"/>
        </w:rPr>
      </w:pPr>
      <w:r>
        <w:rPr>
          <w:rFonts w:hint="eastAsia" w:hAnsi="黑体"/>
          <w:b/>
          <w:sz w:val="32"/>
          <w:szCs w:val="32"/>
        </w:rPr>
        <w:t>十一、关于政府采购支出说明</w:t>
      </w:r>
    </w:p>
    <w:p>
      <w:pPr>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2020年度政府采购支出总额12.61万元，其中：政府采购货物支出12.61万元、政府采购工程支出0万元、政府采购服务支出0万元。授予中小企业合同金额0万元，占政府采购支出总额的0%，其中：授予小微企业合同金额0万元，占政府采购支出总额的0%。</w:t>
      </w:r>
    </w:p>
    <w:p>
      <w:pPr>
        <w:pStyle w:val="10"/>
        <w:rPr>
          <w:rFonts w:hAnsi="黑体"/>
          <w:b/>
          <w:sz w:val="32"/>
          <w:szCs w:val="32"/>
        </w:rPr>
      </w:pPr>
    </w:p>
    <w:p>
      <w:pPr>
        <w:pStyle w:val="10"/>
        <w:rPr>
          <w:rFonts w:hAnsi="黑体"/>
          <w:b/>
          <w:sz w:val="32"/>
          <w:szCs w:val="32"/>
        </w:rPr>
      </w:pPr>
      <w:r>
        <w:rPr>
          <w:rFonts w:hint="eastAsia" w:hAnsi="黑体"/>
          <w:b/>
          <w:sz w:val="32"/>
          <w:szCs w:val="32"/>
        </w:rPr>
        <w:t>十二、关于国有资产占用情况说明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部门共有车辆1辆，其中，主要领导干部用车0辆，机要通信用车0辆、应急保障用车0辆、执法执勤用车0辆、特种专业技术用车1辆、其他用车0辆；单位价值50万元以上通用设备0台（套）；单位价值100万元以上专用设备0台（套）。</w:t>
      </w:r>
    </w:p>
    <w:p>
      <w:pPr>
        <w:pStyle w:val="10"/>
        <w:numPr>
          <w:ilvl w:val="0"/>
          <w:numId w:val="2"/>
        </w:numPr>
        <w:rPr>
          <w:rFonts w:hint="eastAsia" w:hAnsi="黑体"/>
          <w:b/>
          <w:sz w:val="32"/>
          <w:szCs w:val="32"/>
        </w:rPr>
      </w:pPr>
      <w:r>
        <w:rPr>
          <w:rFonts w:hint="eastAsia" w:hAnsi="黑体"/>
          <w:b/>
          <w:sz w:val="32"/>
          <w:szCs w:val="32"/>
        </w:rPr>
        <w:t>关于2020年度</w:t>
      </w:r>
      <w:r>
        <w:rPr>
          <w:rFonts w:hint="eastAsia" w:hAnsi="黑体"/>
          <w:b/>
          <w:sz w:val="32"/>
          <w:szCs w:val="32"/>
          <w:lang w:eastAsia="zh-CN"/>
        </w:rPr>
        <w:t>重点项目评价结果等</w:t>
      </w:r>
      <w:r>
        <w:rPr>
          <w:rFonts w:hint="eastAsia" w:hAnsi="黑体"/>
          <w:b/>
          <w:sz w:val="32"/>
          <w:szCs w:val="32"/>
        </w:rPr>
        <w:t xml:space="preserve">预算绩效情况的说明   </w:t>
      </w:r>
    </w:p>
    <w:p>
      <w:pPr>
        <w:pStyle w:val="10"/>
        <w:numPr>
          <w:numId w:val="0"/>
        </w:numPr>
        <w:ind w:firstLine="642" w:firstLineChars="200"/>
        <w:rPr>
          <w:rFonts w:hint="eastAsia" w:cs="黑体" w:asciiTheme="minorEastAsia" w:hAnsiTheme="minorEastAsia" w:eastAsiaTheme="minorEastAsia"/>
          <w:color w:val="000000"/>
          <w:kern w:val="0"/>
          <w:sz w:val="32"/>
          <w:szCs w:val="32"/>
          <w:lang w:val="en-US" w:eastAsia="zh-CN" w:bidi="ar-SA"/>
        </w:rPr>
      </w:pPr>
      <w:r>
        <w:rPr>
          <w:rFonts w:hint="eastAsia" w:hAnsi="黑体"/>
          <w:b/>
          <w:sz w:val="32"/>
          <w:szCs w:val="32"/>
        </w:rPr>
        <w:t xml:space="preserve"> </w:t>
      </w:r>
      <w:r>
        <w:rPr>
          <w:rFonts w:hint="eastAsia" w:cs="黑体" w:asciiTheme="minorEastAsia" w:hAnsiTheme="minorEastAsia" w:eastAsiaTheme="minorEastAsia"/>
          <w:color w:val="000000"/>
          <w:kern w:val="0"/>
          <w:sz w:val="32"/>
          <w:szCs w:val="32"/>
          <w:lang w:val="en-US" w:eastAsia="zh-CN" w:bidi="ar-SA"/>
        </w:rPr>
        <w:t>2020年度我单位重点项目预决算收支0万元，故无重点项目绩效评价。</w:t>
      </w:r>
    </w:p>
    <w:p>
      <w:pPr>
        <w:pStyle w:val="10"/>
        <w:numPr>
          <w:numId w:val="0"/>
        </w:numPr>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本部门对2020年部门整体支出进行了绩效自评,评价得分91分</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2020年本部门年度预算整体绩效目标如下：</w:t>
      </w:r>
    </w:p>
    <w:p>
      <w:pPr>
        <w:widowControl/>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1、完成全市69个自然保护地摸底调查评估论证、优化整合工作任务，完成服务性收入目标（非税收入）36万；</w:t>
      </w:r>
      <w:r>
        <w:rPr>
          <w:rFonts w:hint="eastAsia" w:cs="黑体" w:asciiTheme="minorEastAsia" w:hAnsiTheme="minorEastAsia"/>
          <w:color w:val="000000"/>
          <w:kern w:val="0"/>
          <w:sz w:val="32"/>
          <w:szCs w:val="32"/>
        </w:rPr>
        <w:br w:type="textWrapping"/>
      </w:r>
      <w:r>
        <w:rPr>
          <w:rFonts w:hint="eastAsia" w:cs="黑体" w:asciiTheme="minorEastAsia" w:hAnsiTheme="minorEastAsia"/>
          <w:color w:val="000000"/>
          <w:kern w:val="0"/>
          <w:sz w:val="32"/>
          <w:szCs w:val="32"/>
        </w:rPr>
        <w:t xml:space="preserve">    2、完成全市森林资源资产评估、林业技术鉴定等林木服务工作，完成服务性收入目标（非税收入）124万元。</w:t>
      </w:r>
    </w:p>
    <w:p>
      <w:pPr>
        <w:pStyle w:val="10"/>
        <w:ind w:firstLine="640" w:firstLineChars="200"/>
        <w:rPr>
          <w:rFonts w:asciiTheme="minorEastAsia" w:hAnsiTheme="minorEastAsia" w:eastAsiaTheme="minorEastAsia"/>
          <w:color w:val="auto"/>
          <w:sz w:val="32"/>
          <w:szCs w:val="32"/>
        </w:rPr>
      </w:pPr>
    </w:p>
    <w:p>
      <w:pPr>
        <w:pStyle w:val="10"/>
        <w:rPr>
          <w:rFonts w:hAnsi="黑体"/>
          <w:b/>
          <w:sz w:val="32"/>
          <w:szCs w:val="32"/>
        </w:rPr>
      </w:pP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hd w:val="clear" w:color="auto" w:fill="FFFFFF"/>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一、财政拨款收入：指财政当年拨付的资金。包括一般公共预算财政拨款和政府性基金预算财政拨款。</w:t>
      </w:r>
    </w:p>
    <w:p>
      <w:pPr>
        <w:widowControl/>
        <w:shd w:val="clear" w:color="auto" w:fill="FFFFFF"/>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二、上级补助收入：指事业单位从主管部门和上级单位取得的非财政补助收入。 </w:t>
      </w:r>
    </w:p>
    <w:p>
      <w:pPr>
        <w:widowControl/>
        <w:shd w:val="clear" w:color="auto" w:fill="FFFFFF"/>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三、事业收入：指事业单位开展专业业务活动及辅助活动所取得的收入。 </w:t>
      </w:r>
    </w:p>
    <w:p>
      <w:pPr>
        <w:widowControl/>
        <w:shd w:val="clear" w:color="auto" w:fill="FFFFFF"/>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五、附属单位上缴收入：指事业单位附属独立核算单位按照有关规定上缴的收入。 </w:t>
      </w:r>
    </w:p>
    <w:p>
      <w:pPr>
        <w:widowControl/>
        <w:shd w:val="clear" w:color="auto" w:fill="FFFFFF"/>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六、其他收入：指除上述“财政拨款收入”、“事业收入”、“经营收入”等以外的收入。 </w:t>
      </w:r>
    </w:p>
    <w:p>
      <w:pPr>
        <w:widowControl/>
        <w:shd w:val="clear" w:color="auto" w:fill="FFFFFF"/>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七、基本支出：指为保障机构正常运转、完成日常工作任务而发生的各项支出，包括人员支出和公用支出。  </w:t>
      </w:r>
    </w:p>
    <w:p>
      <w:pPr>
        <w:widowControl/>
        <w:shd w:val="clear" w:color="auto" w:fill="FFFFFF"/>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八、项目支出：指在基本支出以外为完成相关行政任务和事业发展目标所发生的各项支出。  </w:t>
      </w:r>
    </w:p>
    <w:p>
      <w:pPr>
        <w:widowControl/>
        <w:shd w:val="clear" w:color="auto" w:fill="FFFFFF"/>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九、“三公”经费：指通过财政拨款资金安排的因公出国（境）费、公务用车购置及运行费和公务接待费支出。  </w:t>
      </w:r>
    </w:p>
    <w:p>
      <w:pPr>
        <w:widowControl/>
        <w:shd w:val="clear" w:color="auto" w:fill="FFFFFF"/>
        <w:ind w:firstLine="640" w:firstLineChars="200"/>
        <w:jc w:val="left"/>
        <w:rPr>
          <w:rFonts w:ascii="仿宋_GB2312" w:hAnsi="仿宋_GB2312" w:eastAsia="仿宋_GB2312" w:cs="仿宋_GB2312"/>
          <w:sz w:val="32"/>
          <w:szCs w:val="32"/>
        </w:rPr>
      </w:pPr>
      <w:r>
        <w:rPr>
          <w:rFonts w:hint="eastAsia" w:cs="黑体" w:asciiTheme="minorEastAsia" w:hAnsiTheme="minorEastAsia"/>
          <w:color w:val="000000"/>
          <w:kern w:val="0"/>
          <w:sz w:val="32"/>
          <w:szCs w:val="32"/>
        </w:rPr>
        <w:t>十、单位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rPr>
          <w:rFonts w:cs="黑体" w:asciiTheme="minorEastAsia" w:hAnsiTheme="minorEastAsia"/>
          <w:color w:val="000000"/>
          <w:kern w:val="0"/>
          <w:sz w:val="32"/>
          <w:szCs w:val="32"/>
        </w:rPr>
      </w:pPr>
    </w:p>
    <w:p>
      <w:pPr>
        <w:pStyle w:val="10"/>
        <w:jc w:val="center"/>
        <w:rPr>
          <w:rFonts w:asciiTheme="minorEastAsia" w:hAnsiTheme="minorEastAsia" w:eastAsiaTheme="minorEastAsia"/>
          <w:sz w:val="32"/>
          <w:szCs w:val="3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cs="黑体" w:asciiTheme="minorEastAsia" w:hAnsiTheme="minorEastAsia"/>
          <w:b/>
          <w:color w:val="000000"/>
          <w:kern w:val="0"/>
          <w:sz w:val="44"/>
          <w:szCs w:val="44"/>
        </w:rPr>
      </w:pPr>
      <w:r>
        <w:rPr>
          <w:rFonts w:hint="eastAsia" w:cs="黑体" w:asciiTheme="minorEastAsia" w:hAnsiTheme="minorEastAsia"/>
          <w:b/>
          <w:color w:val="000000"/>
          <w:kern w:val="0"/>
          <w:sz w:val="44"/>
          <w:szCs w:val="44"/>
        </w:rPr>
        <w:t>2020年度永州市森林资源监测中心</w:t>
      </w:r>
    </w:p>
    <w:p>
      <w:pPr>
        <w:jc w:val="center"/>
        <w:rPr>
          <w:rFonts w:cs="黑体" w:asciiTheme="minorEastAsia" w:hAnsiTheme="minorEastAsia"/>
          <w:b/>
          <w:color w:val="000000"/>
          <w:kern w:val="0"/>
          <w:sz w:val="44"/>
          <w:szCs w:val="44"/>
        </w:rPr>
      </w:pPr>
      <w:r>
        <w:rPr>
          <w:rFonts w:hint="eastAsia" w:cs="黑体" w:asciiTheme="minorEastAsia" w:hAnsiTheme="minorEastAsia"/>
          <w:b/>
          <w:color w:val="000000"/>
          <w:kern w:val="0"/>
          <w:sz w:val="44"/>
          <w:szCs w:val="44"/>
        </w:rPr>
        <w:t>部门整体支出绩效评价报告</w:t>
      </w:r>
    </w:p>
    <w:p>
      <w:pPr>
        <w:jc w:val="left"/>
        <w:rPr>
          <w:rFonts w:ascii="仿宋" w:hAnsi="仿宋" w:eastAsia="仿宋" w:cs="仿宋"/>
          <w:b/>
          <w:sz w:val="32"/>
          <w:szCs w:val="32"/>
        </w:rPr>
      </w:pPr>
      <w:r>
        <w:rPr>
          <w:rFonts w:hint="eastAsia" w:ascii="仿宋" w:hAnsi="仿宋" w:eastAsia="仿宋" w:cs="仿宋"/>
          <w:b/>
          <w:sz w:val="32"/>
          <w:szCs w:val="32"/>
        </w:rPr>
        <w:t>一、单位概况</w:t>
      </w:r>
    </w:p>
    <w:p>
      <w:pPr>
        <w:numPr>
          <w:ilvl w:val="0"/>
          <w:numId w:val="3"/>
        </w:numPr>
        <w:jc w:val="left"/>
        <w:rPr>
          <w:rFonts w:ascii="仿宋" w:hAnsi="仿宋" w:eastAsia="仿宋" w:cs="仿宋"/>
          <w:b/>
          <w:sz w:val="32"/>
          <w:szCs w:val="32"/>
        </w:rPr>
      </w:pPr>
      <w:r>
        <w:rPr>
          <w:rFonts w:hint="eastAsia" w:ascii="仿宋" w:hAnsi="仿宋" w:eastAsia="仿宋" w:cs="仿宋"/>
          <w:b/>
          <w:sz w:val="32"/>
          <w:szCs w:val="32"/>
        </w:rPr>
        <w:t>单位基本情况</w:t>
      </w:r>
    </w:p>
    <w:p>
      <w:pPr>
        <w:ind w:firstLine="320" w:firstLineChars="100"/>
        <w:jc w:val="left"/>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、单位职能职责</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、组织森林资源调查、监测，建立森林资源档案，管理森林资源变化；</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、编制全市林业发展规划，编制森林经营方案；</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、编制占用征收林地可行性报告，核实植被恢复费，检查监管森林植被恢复费征缴使用；</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、检查监督森林采伐限额执行；</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、检查监督县乡人民政府保护和发展森林资源任期目标完成；</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、湿地资源调查、监测、评价、数据更新及建档；</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、公益林区划界定、调整、检查、建档、数据更新；</w:t>
      </w:r>
    </w:p>
    <w:p>
      <w:pPr>
        <w:numPr>
          <w:ilvl w:val="0"/>
          <w:numId w:val="4"/>
        </w:numPr>
        <w:jc w:val="left"/>
        <w:rPr>
          <w:rFonts w:ascii="仿宋" w:hAnsi="仿宋" w:eastAsia="仿宋" w:cs="仿宋"/>
          <w:sz w:val="32"/>
          <w:szCs w:val="32"/>
        </w:rPr>
      </w:pPr>
      <w:r>
        <w:rPr>
          <w:rFonts w:hint="eastAsia" w:ascii="仿宋" w:hAnsi="仿宋" w:eastAsia="仿宋" w:cs="仿宋"/>
          <w:sz w:val="32"/>
          <w:szCs w:val="32"/>
        </w:rPr>
        <w:t>、退耕还林规划设计与检查验收；</w:t>
      </w:r>
    </w:p>
    <w:p>
      <w:pPr>
        <w:jc w:val="lef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、机构设置情况及单位构成</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永编办发</w:t>
      </w:r>
      <w:r>
        <w:rPr>
          <w:rFonts w:ascii="仿宋" w:hAnsi="仿宋" w:eastAsia="仿宋" w:cs="仿宋"/>
          <w:sz w:val="32"/>
          <w:szCs w:val="32"/>
        </w:rPr>
        <w:t>[2017]93</w:t>
      </w:r>
      <w:r>
        <w:rPr>
          <w:rFonts w:hint="eastAsia" w:ascii="仿宋" w:hAnsi="仿宋" w:eastAsia="仿宋" w:cs="仿宋"/>
          <w:sz w:val="32"/>
          <w:szCs w:val="32"/>
        </w:rPr>
        <w:t>号《关于组建市森林资源监测中心的批复》，同意在永州市森林调查规划设计院的基础上组建永州市森林资源监测中心，永州市森林资源监测中心（加挂永州市森林调查规划设计院、永州市森林资源评估中心牌子），实行“三块牌子，一套人马”。我中心属于永州市林业局二级机构全额拨款的事业单位，编制人数</w:t>
      </w:r>
      <w:r>
        <w:rPr>
          <w:rFonts w:ascii="仿宋" w:hAnsi="仿宋" w:eastAsia="仿宋" w:cs="仿宋"/>
          <w:sz w:val="32"/>
          <w:szCs w:val="32"/>
        </w:rPr>
        <w:t>30</w:t>
      </w:r>
      <w:r>
        <w:rPr>
          <w:rFonts w:hint="eastAsia" w:ascii="仿宋" w:hAnsi="仿宋" w:eastAsia="仿宋" w:cs="仿宋"/>
          <w:sz w:val="32"/>
          <w:szCs w:val="32"/>
        </w:rPr>
        <w:t>人，实有人数</w:t>
      </w:r>
      <w:r>
        <w:rPr>
          <w:rFonts w:ascii="仿宋" w:hAnsi="仿宋" w:eastAsia="仿宋" w:cs="仿宋"/>
          <w:sz w:val="32"/>
          <w:szCs w:val="32"/>
        </w:rPr>
        <w:t>30</w:t>
      </w:r>
      <w:r>
        <w:rPr>
          <w:rFonts w:hint="eastAsia" w:ascii="仿宋" w:hAnsi="仿宋" w:eastAsia="仿宋" w:cs="仿宋"/>
          <w:sz w:val="32"/>
          <w:szCs w:val="32"/>
        </w:rPr>
        <w:t>人，退休人员</w:t>
      </w:r>
      <w:r>
        <w:rPr>
          <w:rFonts w:ascii="仿宋" w:hAnsi="仿宋" w:eastAsia="仿宋" w:cs="仿宋"/>
          <w:sz w:val="32"/>
          <w:szCs w:val="32"/>
        </w:rPr>
        <w:t>19</w:t>
      </w:r>
      <w:r>
        <w:rPr>
          <w:rFonts w:hint="eastAsia" w:ascii="仿宋" w:hAnsi="仿宋" w:eastAsia="仿宋" w:cs="仿宋"/>
          <w:sz w:val="32"/>
          <w:szCs w:val="32"/>
        </w:rPr>
        <w:t>人，临聘人员司机</w:t>
      </w:r>
      <w:r>
        <w:rPr>
          <w:rFonts w:ascii="仿宋" w:hAnsi="仿宋" w:eastAsia="仿宋" w:cs="仿宋"/>
          <w:sz w:val="32"/>
          <w:szCs w:val="32"/>
        </w:rPr>
        <w:t>1</w:t>
      </w:r>
      <w:r>
        <w:rPr>
          <w:rFonts w:hint="eastAsia" w:ascii="仿宋" w:hAnsi="仿宋" w:eastAsia="仿宋" w:cs="仿宋"/>
          <w:sz w:val="32"/>
          <w:szCs w:val="32"/>
        </w:rPr>
        <w:t>人，</w:t>
      </w:r>
      <w:r>
        <w:rPr>
          <w:rFonts w:ascii="仿宋" w:hAnsi="仿宋" w:eastAsia="仿宋" w:cs="仿宋"/>
          <w:sz w:val="32"/>
          <w:szCs w:val="32"/>
        </w:rPr>
        <w:t>1</w:t>
      </w:r>
      <w:r>
        <w:rPr>
          <w:rFonts w:hint="eastAsia" w:ascii="仿宋" w:hAnsi="仿宋" w:eastAsia="仿宋" w:cs="仿宋"/>
          <w:sz w:val="32"/>
          <w:szCs w:val="32"/>
        </w:rPr>
        <w:t>台公务车。</w:t>
      </w:r>
    </w:p>
    <w:p>
      <w:pPr>
        <w:numPr>
          <w:ilvl w:val="0"/>
          <w:numId w:val="3"/>
        </w:numPr>
        <w:jc w:val="left"/>
        <w:rPr>
          <w:rFonts w:ascii="仿宋" w:hAnsi="仿宋" w:eastAsia="仿宋" w:cs="仿宋"/>
          <w:sz w:val="32"/>
          <w:szCs w:val="32"/>
        </w:rPr>
      </w:pPr>
      <w:r>
        <w:rPr>
          <w:rFonts w:hint="eastAsia" w:ascii="仿宋" w:hAnsi="仿宋" w:eastAsia="仿宋" w:cs="仿宋"/>
          <w:b/>
          <w:sz w:val="32"/>
          <w:szCs w:val="32"/>
        </w:rPr>
        <w:t>单位整体支出规模、使用方向和主要内容、涉及范围等</w:t>
      </w:r>
    </w:p>
    <w:p>
      <w:pPr>
        <w:ind w:firstLine="640" w:firstLineChars="200"/>
        <w:jc w:val="left"/>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年我单位整体支出</w:t>
      </w:r>
      <w:r>
        <w:rPr>
          <w:rFonts w:ascii="仿宋" w:hAnsi="仿宋" w:eastAsia="仿宋" w:cs="仿宋"/>
          <w:sz w:val="32"/>
          <w:szCs w:val="32"/>
        </w:rPr>
        <w:t>549.52</w:t>
      </w:r>
      <w:r>
        <w:rPr>
          <w:rFonts w:hint="eastAsia" w:ascii="仿宋" w:hAnsi="仿宋" w:eastAsia="仿宋" w:cs="仿宋"/>
          <w:sz w:val="32"/>
          <w:szCs w:val="32"/>
        </w:rPr>
        <w:t>万元：</w:t>
      </w:r>
      <w:r>
        <w:rPr>
          <w:rFonts w:ascii="仿宋" w:hAnsi="仿宋" w:eastAsia="仿宋" w:cs="仿宋"/>
          <w:sz w:val="32"/>
          <w:szCs w:val="32"/>
        </w:rPr>
        <w:t>1</w:t>
      </w:r>
      <w:r>
        <w:rPr>
          <w:rFonts w:hint="eastAsia" w:ascii="仿宋" w:hAnsi="仿宋" w:eastAsia="仿宋" w:cs="仿宋"/>
          <w:sz w:val="32"/>
          <w:szCs w:val="32"/>
        </w:rPr>
        <w:t>、行政运行支出（一般公共预算财政拨款支出）</w:t>
      </w:r>
      <w:r>
        <w:rPr>
          <w:rFonts w:ascii="仿宋" w:hAnsi="仿宋" w:eastAsia="仿宋" w:cs="仿宋"/>
          <w:sz w:val="32"/>
          <w:szCs w:val="32"/>
        </w:rPr>
        <w:t>458.59</w:t>
      </w:r>
      <w:r>
        <w:rPr>
          <w:rFonts w:hint="eastAsia" w:ascii="仿宋" w:hAnsi="仿宋" w:eastAsia="仿宋" w:cs="仿宋"/>
          <w:sz w:val="32"/>
          <w:szCs w:val="32"/>
        </w:rPr>
        <w:t>万元，其中：人员经费</w:t>
      </w:r>
      <w:r>
        <w:rPr>
          <w:rFonts w:ascii="仿宋" w:hAnsi="仿宋" w:eastAsia="仿宋" w:cs="仿宋"/>
          <w:sz w:val="32"/>
          <w:szCs w:val="32"/>
        </w:rPr>
        <w:t>357.33</w:t>
      </w:r>
      <w:r>
        <w:rPr>
          <w:rFonts w:hint="eastAsia" w:ascii="仿宋" w:hAnsi="仿宋" w:eastAsia="仿宋" w:cs="仿宋"/>
          <w:sz w:val="32"/>
          <w:szCs w:val="32"/>
        </w:rPr>
        <w:t>万元，主要用于人员工资福利及社会保障缴纳等；一般商品和服务支出</w:t>
      </w:r>
      <w:r>
        <w:rPr>
          <w:rFonts w:ascii="仿宋" w:hAnsi="仿宋" w:eastAsia="仿宋" w:cs="仿宋"/>
          <w:sz w:val="32"/>
          <w:szCs w:val="32"/>
        </w:rPr>
        <w:t>91.65</w:t>
      </w:r>
      <w:r>
        <w:rPr>
          <w:rFonts w:hint="eastAsia" w:ascii="仿宋" w:hAnsi="仿宋" w:eastAsia="仿宋" w:cs="仿宋"/>
          <w:sz w:val="32"/>
          <w:szCs w:val="32"/>
        </w:rPr>
        <w:t>万元，主要用于日常办公费、印刷费、差旅费、水电物业管理和公车运行维护费等开支；对个人和家庭的补助支出：</w:t>
      </w:r>
      <w:r>
        <w:rPr>
          <w:rFonts w:ascii="仿宋" w:hAnsi="仿宋" w:eastAsia="仿宋" w:cs="仿宋"/>
          <w:sz w:val="32"/>
          <w:szCs w:val="32"/>
        </w:rPr>
        <w:t>6.58</w:t>
      </w:r>
      <w:r>
        <w:rPr>
          <w:rFonts w:hint="eastAsia" w:ascii="仿宋" w:hAnsi="仿宋" w:eastAsia="仿宋" w:cs="仿宋"/>
          <w:sz w:val="32"/>
          <w:szCs w:val="32"/>
        </w:rPr>
        <w:t>万元；资本性支出：办公设备购置</w:t>
      </w:r>
      <w:r>
        <w:rPr>
          <w:rFonts w:ascii="仿宋" w:hAnsi="仿宋" w:eastAsia="仿宋" w:cs="仿宋"/>
          <w:sz w:val="32"/>
          <w:szCs w:val="32"/>
        </w:rPr>
        <w:t>3.03</w:t>
      </w:r>
      <w:r>
        <w:rPr>
          <w:rFonts w:hint="eastAsia" w:ascii="仿宋" w:hAnsi="仿宋" w:eastAsia="仿宋" w:cs="仿宋"/>
          <w:sz w:val="32"/>
          <w:szCs w:val="32"/>
        </w:rPr>
        <w:t>万元，用于增添和更新办公设备；</w:t>
      </w:r>
      <w:r>
        <w:rPr>
          <w:rFonts w:ascii="仿宋" w:hAnsi="仿宋" w:eastAsia="仿宋" w:cs="仿宋"/>
          <w:sz w:val="32"/>
          <w:szCs w:val="32"/>
        </w:rPr>
        <w:t>2</w:t>
      </w:r>
      <w:r>
        <w:rPr>
          <w:rFonts w:hint="eastAsia" w:ascii="仿宋" w:hAnsi="仿宋" w:eastAsia="仿宋" w:cs="仿宋"/>
          <w:sz w:val="32"/>
          <w:szCs w:val="32"/>
        </w:rPr>
        <w:t>、事业机构支出</w:t>
      </w:r>
      <w:r>
        <w:rPr>
          <w:rFonts w:ascii="仿宋" w:hAnsi="仿宋" w:eastAsia="仿宋" w:cs="仿宋"/>
          <w:sz w:val="32"/>
          <w:szCs w:val="32"/>
        </w:rPr>
        <w:t>1.53</w:t>
      </w:r>
      <w:r>
        <w:rPr>
          <w:rFonts w:hint="eastAsia" w:ascii="仿宋" w:hAnsi="仿宋" w:eastAsia="仿宋" w:cs="仿宋"/>
          <w:sz w:val="32"/>
          <w:szCs w:val="32"/>
        </w:rPr>
        <w:t>万元，用于日常办公开支；</w:t>
      </w:r>
      <w:r>
        <w:rPr>
          <w:rFonts w:ascii="仿宋" w:hAnsi="仿宋" w:eastAsia="仿宋" w:cs="仿宋"/>
          <w:sz w:val="32"/>
          <w:szCs w:val="32"/>
        </w:rPr>
        <w:t>3</w:t>
      </w:r>
      <w:r>
        <w:rPr>
          <w:rFonts w:hint="eastAsia" w:ascii="仿宋" w:hAnsi="仿宋" w:eastAsia="仿宋" w:cs="仿宋"/>
          <w:sz w:val="32"/>
          <w:szCs w:val="32"/>
        </w:rPr>
        <w:t>、其他林业和草原支出</w:t>
      </w:r>
      <w:r>
        <w:rPr>
          <w:rFonts w:ascii="仿宋" w:hAnsi="仿宋" w:eastAsia="仿宋" w:cs="仿宋"/>
          <w:sz w:val="32"/>
          <w:szCs w:val="32"/>
        </w:rPr>
        <w:t>89.4</w:t>
      </w:r>
      <w:r>
        <w:rPr>
          <w:rFonts w:hint="eastAsia" w:ascii="仿宋" w:hAnsi="仿宋" w:eastAsia="仿宋" w:cs="仿宋"/>
          <w:sz w:val="32"/>
          <w:szCs w:val="32"/>
        </w:rPr>
        <w:t>万元，用于弥补公用经费，维持单位正常运转。</w:t>
      </w:r>
    </w:p>
    <w:p>
      <w:pPr>
        <w:ind w:firstLine="321" w:firstLineChars="100"/>
        <w:jc w:val="left"/>
        <w:rPr>
          <w:rFonts w:ascii="仿宋" w:hAnsi="仿宋" w:eastAsia="仿宋" w:cs="仿宋"/>
          <w:b/>
          <w:sz w:val="32"/>
          <w:szCs w:val="32"/>
        </w:rPr>
      </w:pPr>
      <w:r>
        <w:rPr>
          <w:rFonts w:hint="eastAsia" w:ascii="仿宋" w:hAnsi="仿宋" w:eastAsia="仿宋" w:cs="仿宋"/>
          <w:b/>
          <w:sz w:val="32"/>
          <w:szCs w:val="32"/>
        </w:rPr>
        <w:t>二、单位整体支出管理及使用情况</w:t>
      </w:r>
    </w:p>
    <w:p>
      <w:pPr>
        <w:jc w:val="left"/>
        <w:rPr>
          <w:rFonts w:ascii="仿宋" w:hAnsi="仿宋" w:eastAsia="仿宋" w:cs="仿宋"/>
          <w:sz w:val="32"/>
          <w:szCs w:val="32"/>
        </w:rPr>
      </w:pPr>
      <w:r>
        <w:rPr>
          <w:rFonts w:hint="eastAsia" w:ascii="仿宋" w:hAnsi="仿宋" w:eastAsia="仿宋" w:cs="仿宋"/>
          <w:sz w:val="32"/>
          <w:szCs w:val="32"/>
        </w:rPr>
        <w:t>（一）基本支出</w:t>
      </w:r>
    </w:p>
    <w:p>
      <w:pPr>
        <w:adjustRightInd w:val="0"/>
        <w:snapToGrid w:val="0"/>
        <w:spacing w:afterLines="50" w:line="360" w:lineRule="auto"/>
        <w:ind w:firstLine="320" w:firstLineChars="100"/>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年我基本支出</w:t>
      </w:r>
      <w:r>
        <w:rPr>
          <w:rFonts w:ascii="仿宋" w:hAnsi="仿宋" w:eastAsia="仿宋" w:cs="仿宋"/>
          <w:sz w:val="32"/>
          <w:szCs w:val="32"/>
        </w:rPr>
        <w:t>549.52</w:t>
      </w:r>
      <w:r>
        <w:rPr>
          <w:rFonts w:hint="eastAsia" w:ascii="仿宋" w:hAnsi="仿宋" w:eastAsia="仿宋" w:cs="仿宋"/>
          <w:sz w:val="32"/>
          <w:szCs w:val="32"/>
        </w:rPr>
        <w:t>万元，其中人员经费</w:t>
      </w:r>
      <w:r>
        <w:rPr>
          <w:rFonts w:ascii="仿宋" w:hAnsi="仿宋" w:eastAsia="仿宋" w:cs="仿宋"/>
          <w:sz w:val="32"/>
          <w:szCs w:val="32"/>
        </w:rPr>
        <w:t>357.33</w:t>
      </w:r>
      <w:r>
        <w:rPr>
          <w:rFonts w:hint="eastAsia" w:ascii="仿宋" w:hAnsi="仿宋" w:eastAsia="仿宋" w:cs="仿宋"/>
          <w:sz w:val="32"/>
          <w:szCs w:val="32"/>
        </w:rPr>
        <w:t>万元，占总支出</w:t>
      </w:r>
      <w:r>
        <w:rPr>
          <w:rFonts w:ascii="仿宋" w:hAnsi="仿宋" w:eastAsia="仿宋" w:cs="仿宋"/>
          <w:sz w:val="32"/>
          <w:szCs w:val="32"/>
        </w:rPr>
        <w:t>65%</w:t>
      </w:r>
      <w:r>
        <w:rPr>
          <w:rFonts w:hint="eastAsia" w:ascii="仿宋" w:hAnsi="仿宋" w:eastAsia="仿宋" w:cs="仿宋"/>
          <w:sz w:val="32"/>
          <w:szCs w:val="32"/>
        </w:rPr>
        <w:t>，主要用于基本工资、津贴补贴、奖金、伙食补助费、绩效工资、机关事业单位基本养老保险缴费、职工基本医疗保险缴费、其他社会保障缴费、其他工资福利支出等；一般商品和服务支出</w:t>
      </w:r>
      <w:r>
        <w:rPr>
          <w:rFonts w:ascii="仿宋" w:hAnsi="仿宋" w:eastAsia="仿宋" w:cs="仿宋"/>
          <w:sz w:val="32"/>
          <w:szCs w:val="32"/>
        </w:rPr>
        <w:t>173</w:t>
      </w:r>
      <w:r>
        <w:rPr>
          <w:rFonts w:hint="eastAsia" w:ascii="仿宋" w:hAnsi="仿宋" w:eastAsia="仿宋" w:cs="仿宋"/>
          <w:sz w:val="32"/>
          <w:szCs w:val="32"/>
        </w:rPr>
        <w:t>万元，占总支出</w:t>
      </w:r>
      <w:r>
        <w:rPr>
          <w:rFonts w:ascii="仿宋" w:hAnsi="仿宋" w:eastAsia="仿宋" w:cs="仿宋"/>
          <w:sz w:val="32"/>
          <w:szCs w:val="32"/>
        </w:rPr>
        <w:t>31.5%</w:t>
      </w:r>
      <w:r>
        <w:rPr>
          <w:rFonts w:hint="eastAsia" w:ascii="仿宋" w:hAnsi="仿宋" w:eastAsia="仿宋" w:cs="仿宋"/>
          <w:sz w:val="32"/>
          <w:szCs w:val="32"/>
        </w:rPr>
        <w:t>，主要用于办公费、印刷费、水电物业费、邮电费、差旅费、培训费、公务接待费、劳务费、工会经费、福利费、公务用车运行维护费、其他交通费用、其他商品和服务支出；对个人和家庭的补助支出</w:t>
      </w:r>
      <w:r>
        <w:rPr>
          <w:rFonts w:ascii="仿宋" w:hAnsi="仿宋" w:eastAsia="仿宋" w:cs="仿宋"/>
          <w:sz w:val="32"/>
          <w:szCs w:val="32"/>
        </w:rPr>
        <w:t>6.58</w:t>
      </w:r>
      <w:r>
        <w:rPr>
          <w:rFonts w:hint="eastAsia" w:ascii="仿宋" w:hAnsi="仿宋" w:eastAsia="仿宋" w:cs="仿宋"/>
          <w:sz w:val="32"/>
          <w:szCs w:val="32"/>
        </w:rPr>
        <w:t>万元，占总支出</w:t>
      </w:r>
      <w:r>
        <w:rPr>
          <w:rFonts w:ascii="仿宋" w:hAnsi="仿宋" w:eastAsia="仿宋" w:cs="仿宋"/>
          <w:sz w:val="32"/>
          <w:szCs w:val="32"/>
        </w:rPr>
        <w:t>1.2%</w:t>
      </w:r>
      <w:r>
        <w:rPr>
          <w:rFonts w:hint="eastAsia" w:ascii="仿宋" w:hAnsi="仿宋" w:eastAsia="仿宋" w:cs="仿宋"/>
          <w:sz w:val="32"/>
          <w:szCs w:val="32"/>
        </w:rPr>
        <w:t>，用于生活补助和奖励金等支出；资本性支出</w:t>
      </w:r>
      <w:r>
        <w:rPr>
          <w:rFonts w:ascii="仿宋" w:hAnsi="仿宋" w:eastAsia="仿宋" w:cs="仿宋"/>
          <w:sz w:val="32"/>
          <w:szCs w:val="32"/>
        </w:rPr>
        <w:t>12.61</w:t>
      </w:r>
      <w:r>
        <w:rPr>
          <w:rFonts w:hint="eastAsia" w:ascii="仿宋" w:hAnsi="仿宋" w:eastAsia="仿宋" w:cs="仿宋"/>
          <w:sz w:val="32"/>
          <w:szCs w:val="32"/>
        </w:rPr>
        <w:t>万元，占总支出</w:t>
      </w:r>
      <w:r>
        <w:rPr>
          <w:rFonts w:ascii="仿宋" w:hAnsi="仿宋" w:eastAsia="仿宋" w:cs="仿宋"/>
          <w:sz w:val="32"/>
          <w:szCs w:val="32"/>
        </w:rPr>
        <w:t>2.3%</w:t>
      </w:r>
      <w:r>
        <w:rPr>
          <w:rFonts w:hint="eastAsia" w:ascii="仿宋" w:hAnsi="仿宋" w:eastAsia="仿宋" w:cs="仿宋"/>
          <w:sz w:val="32"/>
          <w:szCs w:val="32"/>
        </w:rPr>
        <w:t>，用于办公购置设备。</w:t>
      </w:r>
    </w:p>
    <w:p>
      <w:pPr>
        <w:adjustRightInd w:val="0"/>
        <w:snapToGrid w:val="0"/>
        <w:spacing w:afterLines="50" w:line="360" w:lineRule="auto"/>
        <w:ind w:firstLine="320" w:firstLineChars="100"/>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年“三公经费”较往年明显减少，公务接待费</w:t>
      </w:r>
      <w:r>
        <w:rPr>
          <w:rFonts w:ascii="仿宋" w:hAnsi="仿宋" w:eastAsia="仿宋" w:cs="仿宋"/>
          <w:sz w:val="32"/>
          <w:szCs w:val="32"/>
        </w:rPr>
        <w:t>7.14</w:t>
      </w:r>
      <w:r>
        <w:rPr>
          <w:rFonts w:hint="eastAsia" w:ascii="仿宋" w:hAnsi="仿宋" w:eastAsia="仿宋" w:cs="仿宋"/>
          <w:sz w:val="32"/>
          <w:szCs w:val="32"/>
        </w:rPr>
        <w:t>万元，公务用车运行维护费</w:t>
      </w:r>
      <w:r>
        <w:rPr>
          <w:rFonts w:ascii="仿宋" w:hAnsi="仿宋" w:eastAsia="仿宋" w:cs="仿宋"/>
          <w:sz w:val="32"/>
          <w:szCs w:val="32"/>
        </w:rPr>
        <w:t>7.54</w:t>
      </w:r>
      <w:r>
        <w:rPr>
          <w:rFonts w:hint="eastAsia" w:ascii="仿宋" w:hAnsi="仿宋" w:eastAsia="仿宋" w:cs="仿宋"/>
          <w:sz w:val="32"/>
          <w:szCs w:val="32"/>
        </w:rPr>
        <w:t>万元，因公出境</w:t>
      </w:r>
      <w:r>
        <w:rPr>
          <w:rFonts w:ascii="仿宋" w:hAnsi="仿宋" w:eastAsia="仿宋" w:cs="仿宋"/>
          <w:sz w:val="32"/>
          <w:szCs w:val="32"/>
        </w:rPr>
        <w:t>0</w:t>
      </w:r>
      <w:r>
        <w:rPr>
          <w:rFonts w:hint="eastAsia" w:ascii="仿宋" w:hAnsi="仿宋" w:eastAsia="仿宋" w:cs="仿宋"/>
          <w:sz w:val="32"/>
          <w:szCs w:val="32"/>
        </w:rPr>
        <w:t>万元。</w:t>
      </w:r>
    </w:p>
    <w:p>
      <w:pPr>
        <w:adjustRightInd w:val="0"/>
        <w:snapToGrid w:val="0"/>
        <w:spacing w:afterLines="50" w:line="360" w:lineRule="auto"/>
        <w:ind w:firstLine="320" w:firstLineChars="100"/>
        <w:rPr>
          <w:rFonts w:ascii="仿宋" w:hAnsi="仿宋" w:eastAsia="仿宋" w:cs="仿宋"/>
          <w:sz w:val="32"/>
          <w:szCs w:val="32"/>
        </w:rPr>
      </w:pPr>
      <w:r>
        <w:rPr>
          <w:rFonts w:hint="eastAsia" w:ascii="仿宋" w:hAnsi="仿宋" w:eastAsia="仿宋" w:cs="仿宋"/>
          <w:sz w:val="32"/>
          <w:szCs w:val="32"/>
        </w:rPr>
        <w:t>（二）专项支出</w:t>
      </w:r>
    </w:p>
    <w:p>
      <w:pPr>
        <w:adjustRightInd w:val="0"/>
        <w:snapToGrid w:val="0"/>
        <w:spacing w:afterLines="50" w:line="360" w:lineRule="auto"/>
        <w:ind w:firstLine="320" w:firstLineChars="100"/>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年我中心无专项支出。</w:t>
      </w:r>
    </w:p>
    <w:p>
      <w:pPr>
        <w:adjustRightInd w:val="0"/>
        <w:snapToGrid w:val="0"/>
        <w:spacing w:afterLines="50" w:line="360" w:lineRule="auto"/>
        <w:ind w:firstLine="320" w:firstLineChars="100"/>
        <w:rPr>
          <w:rFonts w:ascii="仿宋" w:hAnsi="仿宋" w:eastAsia="仿宋" w:cs="仿宋"/>
          <w:b/>
          <w:sz w:val="32"/>
          <w:szCs w:val="32"/>
        </w:rPr>
      </w:pPr>
      <w:r>
        <w:rPr>
          <w:rFonts w:hint="eastAsia" w:ascii="仿宋" w:hAnsi="仿宋" w:eastAsia="仿宋" w:cs="仿宋"/>
          <w:sz w:val="32"/>
          <w:szCs w:val="32"/>
        </w:rPr>
        <w:t>三、</w:t>
      </w:r>
      <w:r>
        <w:rPr>
          <w:rFonts w:hint="eastAsia" w:ascii="仿宋" w:hAnsi="仿宋" w:eastAsia="仿宋" w:cs="仿宋"/>
          <w:b/>
          <w:sz w:val="32"/>
          <w:szCs w:val="32"/>
        </w:rPr>
        <w:t>单位整体支出绩效情况</w:t>
      </w:r>
    </w:p>
    <w:p>
      <w:pPr>
        <w:rPr>
          <w:rFonts w:ascii="仿宋" w:hAnsi="仿宋" w:eastAsia="仿宋" w:cs="仿宋"/>
          <w:b/>
          <w:sz w:val="32"/>
          <w:szCs w:val="32"/>
        </w:rPr>
      </w:pPr>
      <w:r>
        <w:rPr>
          <w:rFonts w:hint="eastAsia" w:ascii="仿宋" w:hAnsi="仿宋" w:eastAsia="仿宋" w:cs="仿宋"/>
          <w:b/>
          <w:sz w:val="32"/>
          <w:szCs w:val="32"/>
        </w:rPr>
        <w:t>（一）绩效自评得分情况</w:t>
      </w:r>
    </w:p>
    <w:p>
      <w:pPr>
        <w:ind w:firstLine="320" w:firstLineChars="100"/>
        <w:rPr>
          <w:rFonts w:ascii="仿宋" w:hAnsi="仿宋" w:eastAsia="仿宋" w:cs="仿宋"/>
          <w:sz w:val="32"/>
          <w:szCs w:val="32"/>
        </w:rPr>
      </w:pPr>
      <w:r>
        <w:rPr>
          <w:rFonts w:hint="eastAsia" w:ascii="仿宋" w:hAnsi="仿宋" w:eastAsia="仿宋" w:cs="仿宋"/>
          <w:sz w:val="32"/>
          <w:szCs w:val="32"/>
        </w:rPr>
        <w:t>我中心</w:t>
      </w:r>
      <w:r>
        <w:rPr>
          <w:rFonts w:ascii="仿宋" w:hAnsi="仿宋" w:eastAsia="仿宋" w:cs="仿宋"/>
          <w:sz w:val="32"/>
          <w:szCs w:val="32"/>
        </w:rPr>
        <w:t>2020</w:t>
      </w:r>
      <w:r>
        <w:rPr>
          <w:rFonts w:hint="eastAsia" w:ascii="仿宋" w:hAnsi="仿宋" w:eastAsia="仿宋" w:cs="仿宋"/>
          <w:sz w:val="32"/>
          <w:szCs w:val="32"/>
        </w:rPr>
        <w:t>年绩效自评得分</w:t>
      </w:r>
      <w:r>
        <w:rPr>
          <w:rFonts w:ascii="仿宋" w:hAnsi="仿宋" w:eastAsia="仿宋" w:cs="仿宋"/>
          <w:sz w:val="32"/>
          <w:szCs w:val="32"/>
        </w:rPr>
        <w:t xml:space="preserve">91 </w:t>
      </w:r>
      <w:r>
        <w:rPr>
          <w:rFonts w:hint="eastAsia" w:ascii="仿宋" w:hAnsi="仿宋" w:eastAsia="仿宋" w:cs="仿宋"/>
          <w:sz w:val="32"/>
          <w:szCs w:val="32"/>
        </w:rPr>
        <w:t>分。</w:t>
      </w:r>
    </w:p>
    <w:p>
      <w:pPr>
        <w:rPr>
          <w:rFonts w:ascii="仿宋" w:hAnsi="仿宋" w:eastAsia="仿宋" w:cs="仿宋"/>
          <w:b/>
          <w:sz w:val="32"/>
          <w:szCs w:val="32"/>
        </w:rPr>
      </w:pPr>
      <w:r>
        <w:rPr>
          <w:rFonts w:hint="eastAsia" w:ascii="仿宋" w:hAnsi="仿宋" w:eastAsia="仿宋" w:cs="仿宋"/>
          <w:b/>
          <w:sz w:val="32"/>
          <w:szCs w:val="32"/>
        </w:rPr>
        <w:t>（二）单位整体支出绩效工作情况</w:t>
      </w:r>
    </w:p>
    <w:p>
      <w:pPr>
        <w:ind w:firstLine="320" w:firstLineChars="100"/>
        <w:rPr>
          <w:rFonts w:ascii="仿宋" w:hAnsi="仿宋" w:eastAsia="仿宋" w:cs="仿宋"/>
          <w:sz w:val="32"/>
          <w:szCs w:val="32"/>
        </w:rPr>
      </w:pPr>
      <w:r>
        <w:rPr>
          <w:rFonts w:hint="eastAsia" w:ascii="仿宋" w:hAnsi="仿宋" w:eastAsia="仿宋" w:cs="仿宋"/>
          <w:sz w:val="32"/>
          <w:szCs w:val="32"/>
        </w:rPr>
        <w:t>我中心各项资金主要用途是确保单位的正常运转，围绕</w:t>
      </w:r>
      <w:r>
        <w:rPr>
          <w:rFonts w:ascii="仿宋" w:hAnsi="仿宋" w:eastAsia="仿宋" w:cs="仿宋"/>
          <w:sz w:val="32"/>
          <w:szCs w:val="32"/>
        </w:rPr>
        <w:t>2020</w:t>
      </w:r>
      <w:r>
        <w:rPr>
          <w:rFonts w:hint="eastAsia" w:ascii="仿宋" w:hAnsi="仿宋" w:eastAsia="仿宋" w:cs="仿宋"/>
          <w:sz w:val="32"/>
          <w:szCs w:val="32"/>
        </w:rPr>
        <w:t>年整体支出绩效申报目标任务，真抓实干，促进各项工作任务顺利完成，严格落实厉行节约的原则，三公经费的使用严格控制在年初预算的范围内。部门整体支出的效率性主要体现：</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、积极做好扶贫工作。</w:t>
      </w:r>
      <w:r>
        <w:rPr>
          <w:rFonts w:ascii="仿宋" w:hAnsi="仿宋" w:eastAsia="仿宋" w:cs="仿宋"/>
          <w:sz w:val="32"/>
          <w:szCs w:val="32"/>
        </w:rPr>
        <w:t>2020</w:t>
      </w:r>
      <w:r>
        <w:rPr>
          <w:rFonts w:hint="eastAsia" w:ascii="仿宋" w:hAnsi="仿宋" w:eastAsia="仿宋" w:cs="仿宋"/>
          <w:sz w:val="32"/>
          <w:szCs w:val="32"/>
        </w:rPr>
        <w:t>年，市局扶贫组进驻江华新庆社区已经</w:t>
      </w:r>
      <w:r>
        <w:rPr>
          <w:rFonts w:ascii="仿宋" w:hAnsi="仿宋" w:eastAsia="仿宋" w:cs="仿宋"/>
          <w:sz w:val="32"/>
          <w:szCs w:val="32"/>
        </w:rPr>
        <w:t>3</w:t>
      </w:r>
      <w:r>
        <w:rPr>
          <w:rFonts w:hint="eastAsia" w:ascii="仿宋" w:hAnsi="仿宋" w:eastAsia="仿宋" w:cs="仿宋"/>
          <w:sz w:val="32"/>
          <w:szCs w:val="32"/>
        </w:rPr>
        <w:t>个年头，按照局党组安排，我中心派驻扶贫队的李志鹏同志也已在江华整整工作了</w:t>
      </w:r>
      <w:r>
        <w:rPr>
          <w:rFonts w:ascii="仿宋" w:hAnsi="仿宋" w:eastAsia="仿宋" w:cs="仿宋"/>
          <w:sz w:val="32"/>
          <w:szCs w:val="32"/>
        </w:rPr>
        <w:t>3</w:t>
      </w:r>
      <w:r>
        <w:rPr>
          <w:rFonts w:hint="eastAsia" w:ascii="仿宋" w:hAnsi="仿宋" w:eastAsia="仿宋" w:cs="仿宋"/>
          <w:sz w:val="32"/>
          <w:szCs w:val="32"/>
        </w:rPr>
        <w:t>年，得到了市局领导的好评，并被评为全市事业单位先进扶贫队员。</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、认真做好全市自然保护地优化整合工作。</w:t>
      </w:r>
      <w:r>
        <w:rPr>
          <w:rFonts w:ascii="仿宋" w:hAnsi="仿宋" w:eastAsia="仿宋" w:cs="仿宋"/>
          <w:sz w:val="32"/>
          <w:szCs w:val="32"/>
        </w:rPr>
        <w:t>2020</w:t>
      </w:r>
      <w:r>
        <w:rPr>
          <w:rFonts w:hint="eastAsia" w:ascii="仿宋" w:hAnsi="仿宋" w:eastAsia="仿宋" w:cs="仿宋"/>
          <w:sz w:val="32"/>
          <w:szCs w:val="32"/>
        </w:rPr>
        <w:t>年初，按照市局安排，由我们中心负责全市自然保护地整合优化的技术指导和汇总工作，由于这项工作是一项全新的任务，当时可以说连负责指导湖南省自然保护地优化整合工作的国家林业和草原局、中南林堪院都还没有完全搞清楚应该如何开展，从摸底调查到空缺地分析到评估论证再到最后的整合优化方案编制都是在逐步摸索中不断完善的，加上湖南省林业局和国家林业和草原局对每一步阶段性工作都有严格的时间节点要求，加班加点是常有的事情，为了按时保质完成这项工作，我们抽调了</w:t>
      </w:r>
      <w:r>
        <w:rPr>
          <w:rFonts w:ascii="仿宋" w:hAnsi="仿宋" w:eastAsia="仿宋" w:cs="仿宋"/>
          <w:sz w:val="32"/>
          <w:szCs w:val="32"/>
        </w:rPr>
        <w:t>6</w:t>
      </w:r>
      <w:r>
        <w:rPr>
          <w:rFonts w:hint="eastAsia" w:ascii="仿宋" w:hAnsi="仿宋" w:eastAsia="仿宋" w:cs="仿宋"/>
          <w:sz w:val="32"/>
          <w:szCs w:val="32"/>
        </w:rPr>
        <w:t>位技术骨干，成立了自然保护地技术支撑组，前后历时近十个月，确保了我市自然保护地优化整合工作的按时完成。我们每次提交资料的时间都处于全省各市州前列，同时，我们中心完成该项工作的经费也是全省最少的。</w:t>
      </w:r>
    </w:p>
    <w:p>
      <w:pPr>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、认真做好全市“十四五”林业规划编制工作。</w:t>
      </w:r>
      <w:r>
        <w:rPr>
          <w:rFonts w:ascii="仿宋" w:hAnsi="仿宋" w:eastAsia="仿宋" w:cs="仿宋"/>
          <w:sz w:val="32"/>
          <w:szCs w:val="32"/>
        </w:rPr>
        <w:t>2020</w:t>
      </w:r>
      <w:r>
        <w:rPr>
          <w:rFonts w:hint="eastAsia" w:ascii="仿宋" w:hAnsi="仿宋" w:eastAsia="仿宋" w:cs="仿宋"/>
          <w:sz w:val="32"/>
          <w:szCs w:val="32"/>
        </w:rPr>
        <w:t>年，我们按照市局安排，在完成全市自然保护地优化整合工作的同时，还成立了“十四五”林业规划编制工作小组，专门负责“十四五”林业规划编制工作，确保了该项工作按时完成。</w:t>
      </w:r>
    </w:p>
    <w:p>
      <w:pPr>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、认真配合市林业局做好疫情防控工作。</w:t>
      </w:r>
      <w:r>
        <w:rPr>
          <w:rFonts w:ascii="仿宋" w:hAnsi="仿宋" w:eastAsia="仿宋" w:cs="仿宋"/>
          <w:sz w:val="32"/>
          <w:szCs w:val="32"/>
        </w:rPr>
        <w:t>2020</w:t>
      </w:r>
      <w:r>
        <w:rPr>
          <w:rFonts w:hint="eastAsia" w:ascii="仿宋" w:hAnsi="仿宋" w:eastAsia="仿宋" w:cs="仿宋"/>
          <w:sz w:val="32"/>
          <w:szCs w:val="32"/>
        </w:rPr>
        <w:t>年初，新冠疫情发生以来，根据市局要求，我们先后安排多名同志参与卫健委防疫临时值班，后又专门安排一名同志长期驻守，目前这项工作仍在继续。另外，我们还抽调两位同志参加了野生动物饲养的清查工作。</w:t>
      </w:r>
    </w:p>
    <w:p>
      <w:pPr>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、认真配合市林业局做好“六城同创”工作。根据市局安排，我们中心在负责做好本中心办公区域的“六城同创”卫生工作的同时，还要专门负责机关食堂的卫生工作，为此，我们共筹集资金近</w:t>
      </w:r>
      <w:r>
        <w:rPr>
          <w:rFonts w:ascii="仿宋" w:hAnsi="仿宋" w:eastAsia="仿宋" w:cs="仿宋"/>
          <w:sz w:val="32"/>
          <w:szCs w:val="32"/>
        </w:rPr>
        <w:t>3</w:t>
      </w:r>
      <w:r>
        <w:rPr>
          <w:rFonts w:hint="eastAsia" w:ascii="仿宋" w:hAnsi="仿宋" w:eastAsia="仿宋" w:cs="仿宋"/>
          <w:sz w:val="32"/>
          <w:szCs w:val="32"/>
        </w:rPr>
        <w:t>万元，对食堂排烟管道、化粪池和食堂内部卫生死角进行了全面清理，并确定专人对食堂卫生进行监督检查，确保了食堂卫生不拖全局后腿。</w:t>
      </w:r>
    </w:p>
    <w:p>
      <w:pPr>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、认真做好市林业局安排的其他临时性工作。</w:t>
      </w:r>
      <w:r>
        <w:rPr>
          <w:rFonts w:ascii="仿宋" w:hAnsi="仿宋" w:eastAsia="仿宋" w:cs="仿宋"/>
          <w:sz w:val="32"/>
          <w:szCs w:val="32"/>
        </w:rPr>
        <w:t>2020</w:t>
      </w:r>
      <w:r>
        <w:rPr>
          <w:rFonts w:hint="eastAsia" w:ascii="仿宋" w:hAnsi="仿宋" w:eastAsia="仿宋" w:cs="仿宋"/>
          <w:sz w:val="32"/>
          <w:szCs w:val="32"/>
        </w:rPr>
        <w:t>年以来，根据市局安排，我们还先后参与了阳明山山林纠纷调处、生态廊道规划、中心城区湿地保护规划等多项临时性工作。</w:t>
      </w:r>
    </w:p>
    <w:p>
      <w:pPr>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积极开拓业务范围。由于林业技术服务市场的放开，民营和私营调查规划设计队伍这几年在湖南省和我市如雨后春笋般涌现，林业技术服务市场竞争日趋白日化，我们中心由于是公益一类单位，在市场竞争中所受到的限制较多，在市场竞争中往往处于不利地位，为了拓展业务范围，我们一是努力提高自身技术服务能力，不断提高服务质量；二是敢于啃硬骨头，对一些调查难度和技术难度比较大，利润比较低的项目（比如伐区设计和林业技术鉴定）我们也积极争取。</w:t>
      </w:r>
      <w:r>
        <w:rPr>
          <w:rFonts w:ascii="仿宋" w:hAnsi="仿宋" w:eastAsia="仿宋" w:cs="仿宋"/>
          <w:sz w:val="32"/>
          <w:szCs w:val="32"/>
        </w:rPr>
        <w:t>2020</w:t>
      </w:r>
      <w:r>
        <w:rPr>
          <w:rFonts w:hint="eastAsia" w:ascii="仿宋" w:hAnsi="仿宋" w:eastAsia="仿宋" w:cs="仿宋"/>
          <w:sz w:val="32"/>
          <w:szCs w:val="32"/>
        </w:rPr>
        <w:t>年我们共完成各类项目</w:t>
      </w:r>
      <w:r>
        <w:rPr>
          <w:rFonts w:ascii="仿宋" w:hAnsi="仿宋" w:eastAsia="仿宋" w:cs="仿宋"/>
          <w:sz w:val="32"/>
          <w:szCs w:val="32"/>
        </w:rPr>
        <w:t>20</w:t>
      </w:r>
      <w:r>
        <w:rPr>
          <w:rFonts w:hint="eastAsia" w:ascii="仿宋" w:hAnsi="仿宋" w:eastAsia="仿宋" w:cs="仿宋"/>
          <w:sz w:val="32"/>
          <w:szCs w:val="32"/>
        </w:rPr>
        <w:t>余项，上缴非税收入</w:t>
      </w:r>
      <w:r>
        <w:rPr>
          <w:rFonts w:ascii="仿宋" w:hAnsi="仿宋" w:eastAsia="仿宋" w:cs="仿宋"/>
          <w:sz w:val="32"/>
          <w:szCs w:val="32"/>
        </w:rPr>
        <w:t>69.4</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、认真抓好机关党建工作。</w:t>
      </w:r>
      <w:r>
        <w:rPr>
          <w:rFonts w:ascii="仿宋" w:hAnsi="仿宋" w:eastAsia="仿宋" w:cs="仿宋"/>
          <w:sz w:val="32"/>
          <w:szCs w:val="32"/>
        </w:rPr>
        <w:t>2020</w:t>
      </w:r>
      <w:r>
        <w:rPr>
          <w:rFonts w:hint="eastAsia" w:ascii="仿宋" w:hAnsi="仿宋" w:eastAsia="仿宋" w:cs="仿宋"/>
          <w:sz w:val="32"/>
          <w:szCs w:val="32"/>
        </w:rPr>
        <w:t>年，我们认真执行市林业局机关党委各项规定，认真做好支部党建工作，坚持党建引领，充分发挥党员干部的带头作用，确保了中心各项工作的顺利开展。同时，我们严格执行各项廉政纪律，大力加强党风廉政建设，严格控制“三公经费”开支，一年来，全中心干部职工循规蹈矩，风清气正，没有发生一起违法违纪案件。</w:t>
      </w:r>
    </w:p>
    <w:p>
      <w:pPr>
        <w:ind w:firstLine="321" w:firstLineChars="100"/>
        <w:rPr>
          <w:rFonts w:ascii="仿宋" w:hAnsi="仿宋" w:eastAsia="仿宋" w:cs="仿宋"/>
          <w:b/>
          <w:sz w:val="32"/>
          <w:szCs w:val="32"/>
        </w:rPr>
      </w:pPr>
      <w:r>
        <w:rPr>
          <w:rFonts w:hint="eastAsia" w:ascii="仿宋" w:hAnsi="仿宋" w:eastAsia="仿宋" w:cs="仿宋"/>
          <w:b/>
          <w:sz w:val="32"/>
          <w:szCs w:val="32"/>
        </w:rPr>
        <w:t>四、存在的主要问题</w:t>
      </w:r>
    </w:p>
    <w:p>
      <w:pPr>
        <w:ind w:firstLine="320" w:firstLineChars="100"/>
        <w:rPr>
          <w:rFonts w:ascii="仿宋" w:hAnsi="仿宋" w:eastAsia="仿宋" w:cs="仿宋"/>
          <w:sz w:val="32"/>
          <w:szCs w:val="32"/>
        </w:rPr>
      </w:pPr>
      <w:r>
        <w:rPr>
          <w:rFonts w:hint="eastAsia" w:ascii="仿宋" w:hAnsi="仿宋" w:eastAsia="仿宋" w:cs="仿宋"/>
          <w:sz w:val="32"/>
          <w:szCs w:val="32"/>
        </w:rPr>
        <w:t>非税收入创收能力不足。由于受市场竞争影响，非税收入创收能力逐年下降，预计</w:t>
      </w:r>
      <w:r>
        <w:rPr>
          <w:rFonts w:ascii="仿宋" w:hAnsi="仿宋" w:eastAsia="仿宋" w:cs="仿宋"/>
          <w:sz w:val="32"/>
          <w:szCs w:val="32"/>
        </w:rPr>
        <w:t>2021</w:t>
      </w:r>
      <w:r>
        <w:rPr>
          <w:rFonts w:hint="eastAsia" w:ascii="仿宋" w:hAnsi="仿宋" w:eastAsia="仿宋" w:cs="仿宋"/>
          <w:sz w:val="32"/>
          <w:szCs w:val="32"/>
        </w:rPr>
        <w:t>年形式将更为严峻。</w:t>
      </w:r>
    </w:p>
    <w:p>
      <w:pPr>
        <w:ind w:firstLine="321" w:firstLineChars="100"/>
        <w:rPr>
          <w:rFonts w:ascii="仿宋" w:hAnsi="仿宋" w:eastAsia="仿宋" w:cs="仿宋"/>
          <w:b/>
          <w:sz w:val="32"/>
          <w:szCs w:val="32"/>
        </w:rPr>
      </w:pPr>
      <w:r>
        <w:rPr>
          <w:rFonts w:hint="eastAsia" w:ascii="仿宋" w:hAnsi="仿宋" w:eastAsia="仿宋" w:cs="仿宋"/>
          <w:b/>
          <w:sz w:val="32"/>
          <w:szCs w:val="32"/>
        </w:rPr>
        <w:t>五、改进措施和有关建议</w:t>
      </w:r>
    </w:p>
    <w:p>
      <w:pPr>
        <w:ind w:firstLine="320" w:firstLineChars="100"/>
        <w:rPr>
          <w:rFonts w:ascii="仿宋" w:hAnsi="仿宋" w:eastAsia="仿宋" w:cs="仿宋"/>
          <w:sz w:val="32"/>
          <w:szCs w:val="32"/>
        </w:rPr>
      </w:pPr>
      <w:r>
        <w:rPr>
          <w:rFonts w:hint="eastAsia" w:ascii="仿宋" w:hAnsi="仿宋" w:eastAsia="仿宋" w:cs="仿宋"/>
          <w:sz w:val="32"/>
          <w:szCs w:val="32"/>
        </w:rPr>
        <w:t>加大创收力度，积极开拓业务范围；</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2240" w:firstLineChars="700"/>
        <w:rPr>
          <w:rFonts w:cs="黑体" w:asciiTheme="minorEastAsia" w:hAnsiTheme="minorEastAsia"/>
          <w:b/>
          <w:color w:val="000000"/>
          <w:kern w:val="0"/>
          <w:sz w:val="44"/>
          <w:szCs w:val="44"/>
        </w:rPr>
      </w:pPr>
      <w:r>
        <w:rPr>
          <w:rFonts w:hint="eastAsia" w:cs="黑体" w:asciiTheme="minorEastAsia" w:hAnsiTheme="minorEastAsia"/>
          <w:color w:val="000000"/>
          <w:kern w:val="0"/>
          <w:sz w:val="32"/>
          <w:szCs w:val="32"/>
          <w:lang w:val="en-US" w:eastAsia="zh-CN"/>
        </w:rPr>
        <w:t xml:space="preserve">      </w:t>
      </w:r>
      <w:r>
        <w:rPr>
          <w:rFonts w:hint="eastAsia" w:cs="黑体" w:asciiTheme="minorEastAsia" w:hAnsiTheme="minorEastAsia"/>
          <w:b/>
          <w:color w:val="000000"/>
          <w:kern w:val="0"/>
          <w:sz w:val="44"/>
          <w:szCs w:val="44"/>
        </w:rPr>
        <w:t>永州市森林资源监测中心</w:t>
      </w:r>
    </w:p>
    <w:p>
      <w:pPr>
        <w:ind w:firstLine="1325" w:firstLineChars="300"/>
        <w:rPr>
          <w:rFonts w:cs="黑体" w:asciiTheme="minorEastAsia" w:hAnsiTheme="minorEastAsia"/>
          <w:b/>
          <w:color w:val="000000"/>
          <w:kern w:val="0"/>
          <w:sz w:val="44"/>
          <w:szCs w:val="44"/>
        </w:rPr>
      </w:pPr>
      <w:r>
        <w:rPr>
          <w:rFonts w:hint="eastAsia" w:cs="黑体" w:asciiTheme="minorEastAsia" w:hAnsiTheme="minorEastAsia"/>
          <w:b/>
          <w:color w:val="000000"/>
          <w:kern w:val="0"/>
          <w:sz w:val="44"/>
          <w:szCs w:val="44"/>
        </w:rPr>
        <w:t xml:space="preserve">    2020年度项目支出绩效评价报告</w:t>
      </w:r>
    </w:p>
    <w:p>
      <w:pPr>
        <w:ind w:firstLine="1325" w:firstLineChars="300"/>
        <w:rPr>
          <w:rFonts w:cs="黑体" w:asciiTheme="minorEastAsia" w:hAnsiTheme="minorEastAsia"/>
          <w:b/>
          <w:color w:val="000000"/>
          <w:kern w:val="0"/>
          <w:sz w:val="44"/>
          <w:szCs w:val="44"/>
        </w:rPr>
      </w:pPr>
    </w:p>
    <w:p>
      <w:pPr>
        <w:ind w:firstLine="210" w:firstLineChars="100"/>
        <w:jc w:val="center"/>
        <w:rPr>
          <w:rFonts w:ascii="楷体" w:hAnsi="楷体" w:eastAsia="楷体"/>
          <w:b/>
        </w:rPr>
      </w:pPr>
      <w:bookmarkStart w:id="3" w:name="_GoBack"/>
      <w:bookmarkEnd w:id="3"/>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我单位2020年度部门决算项目支出0万元，因此无项目支出绩效自评报告。</w:t>
      </w:r>
    </w:p>
    <w:p/>
    <w:p>
      <w:pPr>
        <w:ind w:firstLine="640" w:firstLineChars="200"/>
        <w:jc w:val="left"/>
        <w:rPr>
          <w:rFonts w:hint="default" w:cs="黑体" w:asciiTheme="minorEastAsia" w:hAnsiTheme="minorEastAsia" w:eastAsiaTheme="minorEastAsia"/>
          <w:color w:val="000000"/>
          <w:kern w:val="0"/>
          <w:sz w:val="32"/>
          <w:szCs w:val="32"/>
          <w:lang w:val="en-US" w:eastAsia="zh-CN"/>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A470C"/>
    <w:multiLevelType w:val="singleLevel"/>
    <w:tmpl w:val="F4FA470C"/>
    <w:lvl w:ilvl="0" w:tentative="0">
      <w:start w:val="13"/>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514B21"/>
    <w:multiLevelType w:val="multilevel"/>
    <w:tmpl w:val="5A514B21"/>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67B713B3"/>
    <w:multiLevelType w:val="multilevel"/>
    <w:tmpl w:val="67B713B3"/>
    <w:lvl w:ilvl="0" w:tentative="0">
      <w:start w:val="1"/>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3443"/>
    <w:rsid w:val="001A03E1"/>
    <w:rsid w:val="002133F0"/>
    <w:rsid w:val="00963443"/>
    <w:rsid w:val="00C83500"/>
    <w:rsid w:val="00CE2193"/>
    <w:rsid w:val="00D806DB"/>
    <w:rsid w:val="00FB23C2"/>
    <w:rsid w:val="5DBB338A"/>
    <w:rsid w:val="5FDD8764"/>
    <w:rsid w:val="75F937FB"/>
    <w:rsid w:val="773F8075"/>
    <w:rsid w:val="7BEF02FD"/>
    <w:rsid w:val="7E0780EB"/>
    <w:rsid w:val="7E7D6D97"/>
    <w:rsid w:val="7EEFCA03"/>
    <w:rsid w:val="7F35BAA2"/>
    <w:rsid w:val="7FDF612F"/>
    <w:rsid w:val="7FFF6529"/>
    <w:rsid w:val="B94D374C"/>
    <w:rsid w:val="EFCD43DA"/>
    <w:rsid w:val="FEFB95C2"/>
    <w:rsid w:val="FF5916A8"/>
    <w:rsid w:val="FFDBA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1958</Words>
  <Characters>11167</Characters>
  <Lines>93</Lines>
  <Paragraphs>26</Paragraphs>
  <TotalTime>0</TotalTime>
  <ScaleCrop>false</ScaleCrop>
  <LinksUpToDate>false</LinksUpToDate>
  <CharactersWithSpaces>13099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2021-09-18T01:09:00Z</dcterms:created>
  <dc:creator>lenovo00981</dc:creator>
  <cp:lastModifiedBy>kylin</cp:lastModifiedBy>
  <dcterms:modified xsi:type="dcterms:W3CDTF">2021-09-17T18:52:23Z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