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bidi w:val="0"/>
      </w:pPr>
    </w:p>
    <w:p>
      <w:pPr>
        <w:pStyle w:val="10"/>
        <w:jc w:val="center"/>
        <w:rPr>
          <w:b w:val="0"/>
          <w:bCs w:val="0"/>
          <w:sz w:val="52"/>
          <w:szCs w:val="52"/>
        </w:rPr>
      </w:pPr>
      <w:r>
        <w:rPr>
          <w:rFonts w:hint="eastAsia"/>
          <w:b w:val="0"/>
          <w:bCs w:val="0"/>
          <w:sz w:val="52"/>
          <w:szCs w:val="52"/>
        </w:rPr>
        <w:t>2020年度</w:t>
      </w:r>
    </w:p>
    <w:p>
      <w:pPr>
        <w:pStyle w:val="10"/>
        <w:jc w:val="center"/>
        <w:rPr>
          <w:rFonts w:hint="eastAsia"/>
          <w:b w:val="0"/>
          <w:bCs w:val="0"/>
          <w:sz w:val="52"/>
          <w:szCs w:val="52"/>
          <w:lang w:val="en-US" w:eastAsia="zh-CN"/>
        </w:rPr>
      </w:pPr>
      <w:r>
        <w:rPr>
          <w:rFonts w:hint="eastAsia"/>
          <w:b w:val="0"/>
          <w:bCs w:val="0"/>
          <w:sz w:val="52"/>
          <w:szCs w:val="52"/>
          <w:lang w:val="en-US" w:eastAsia="zh-CN"/>
        </w:rPr>
        <w:t>永州市建设工程质量安全监督站</w:t>
      </w:r>
    </w:p>
    <w:p>
      <w:pPr>
        <w:pStyle w:val="10"/>
        <w:jc w:val="center"/>
        <w:rPr>
          <w:b w:val="0"/>
          <w:bCs w:val="0"/>
          <w:sz w:val="52"/>
          <w:szCs w:val="52"/>
        </w:rPr>
      </w:pPr>
      <w:r>
        <w:rPr>
          <w:rFonts w:hint="eastAsia"/>
          <w:b w:val="0"/>
          <w:bCs w:val="0"/>
          <w:sz w:val="52"/>
          <w:szCs w:val="52"/>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ind w:firstLine="4698" w:firstLineChars="900"/>
        <w:jc w:val="both"/>
        <w:rPr>
          <w:rFonts w:hint="eastAsia"/>
          <w:b/>
          <w:sz w:val="52"/>
          <w:szCs w:val="52"/>
        </w:rPr>
      </w:pPr>
      <w:r>
        <w:rPr>
          <w:rFonts w:hint="eastAsia"/>
          <w:b/>
          <w:sz w:val="52"/>
          <w:szCs w:val="52"/>
        </w:rPr>
        <w:t>目</w:t>
      </w:r>
      <w:r>
        <w:rPr>
          <w:rFonts w:hint="eastAsia"/>
          <w:b/>
          <w:sz w:val="52"/>
          <w:szCs w:val="52"/>
          <w:lang w:val="en-US" w:eastAsia="zh-CN"/>
        </w:rPr>
        <w:t xml:space="preserve">   </w:t>
      </w:r>
      <w:r>
        <w:rPr>
          <w:rFonts w:hint="eastAsia"/>
          <w:b/>
          <w:sz w:val="52"/>
          <w:szCs w:val="52"/>
        </w:rPr>
        <w:t>录</w:t>
      </w:r>
    </w:p>
    <w:p>
      <w:pPr>
        <w:pStyle w:val="10"/>
        <w:spacing w:line="500" w:lineRule="exact"/>
        <w:rPr>
          <w:rFonts w:hint="eastAsia" w:ascii="宋体" w:hAnsi="宋体" w:eastAsia="宋体" w:cs="宋体"/>
          <w:b/>
          <w:sz w:val="28"/>
          <w:szCs w:val="28"/>
        </w:rPr>
      </w:pPr>
      <w:r>
        <w:rPr>
          <w:rFonts w:hint="eastAsia" w:ascii="宋体" w:hAnsi="宋体" w:eastAsia="宋体" w:cs="宋体"/>
          <w:b/>
          <w:sz w:val="28"/>
          <w:szCs w:val="28"/>
        </w:rPr>
        <w:t>第一部分</w:t>
      </w:r>
      <w:r>
        <w:rPr>
          <w:rFonts w:hint="eastAsia" w:ascii="宋体" w:hAnsi="宋体" w:eastAsia="宋体" w:cs="宋体"/>
          <w:b/>
          <w:sz w:val="28"/>
          <w:szCs w:val="28"/>
          <w:lang w:val="en-US" w:eastAsia="zh-CN"/>
        </w:rPr>
        <w:t xml:space="preserve"> 永州市建设工程质量安全监督站</w:t>
      </w:r>
      <w:r>
        <w:rPr>
          <w:rFonts w:hint="eastAsia" w:ascii="宋体" w:hAnsi="宋体" w:eastAsia="宋体" w:cs="宋体"/>
          <w:b/>
          <w:sz w:val="28"/>
          <w:szCs w:val="28"/>
        </w:rPr>
        <w:t>单位概况</w:t>
      </w:r>
    </w:p>
    <w:p>
      <w:pPr>
        <w:pStyle w:val="10"/>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一、部门职责</w:t>
      </w:r>
    </w:p>
    <w:p>
      <w:pPr>
        <w:pStyle w:val="10"/>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二、机构设置</w:t>
      </w:r>
    </w:p>
    <w:p>
      <w:pPr>
        <w:pStyle w:val="10"/>
        <w:spacing w:line="500" w:lineRule="exact"/>
        <w:rPr>
          <w:rFonts w:hint="eastAsia" w:ascii="宋体" w:hAnsi="宋体" w:eastAsia="宋体" w:cs="宋体"/>
          <w:b/>
          <w:sz w:val="28"/>
          <w:szCs w:val="28"/>
        </w:rPr>
      </w:pPr>
      <w:r>
        <w:rPr>
          <w:rFonts w:hint="eastAsia" w:ascii="宋体" w:hAnsi="宋体" w:eastAsia="宋体" w:cs="宋体"/>
          <w:b/>
          <w:sz w:val="28"/>
          <w:szCs w:val="28"/>
        </w:rPr>
        <w:t>第二部分</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2020年度部门决算表</w:t>
      </w:r>
    </w:p>
    <w:p>
      <w:pPr>
        <w:pStyle w:val="10"/>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一、收入支出决算总表</w:t>
      </w:r>
    </w:p>
    <w:p>
      <w:pPr>
        <w:pStyle w:val="10"/>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二、收入决算表</w:t>
      </w:r>
    </w:p>
    <w:p>
      <w:pPr>
        <w:pStyle w:val="10"/>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三、支出决算表</w:t>
      </w:r>
    </w:p>
    <w:p>
      <w:pPr>
        <w:pStyle w:val="10"/>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四、财政拨款收入支出决算总表</w:t>
      </w:r>
    </w:p>
    <w:p>
      <w:pPr>
        <w:pStyle w:val="10"/>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五、一般公共预算财政拨款支出决算表</w:t>
      </w:r>
    </w:p>
    <w:p>
      <w:pPr>
        <w:pStyle w:val="10"/>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六、一般公共预算财政拨款基本支出决算表</w:t>
      </w:r>
    </w:p>
    <w:p>
      <w:pPr>
        <w:pStyle w:val="10"/>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七、一般公共预算财政拨款“三公”经费支出决算表</w:t>
      </w:r>
    </w:p>
    <w:p>
      <w:pPr>
        <w:pStyle w:val="10"/>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八、政府性基金预算财政拨款收入支出决算表</w:t>
      </w:r>
    </w:p>
    <w:p>
      <w:pPr>
        <w:pStyle w:val="10"/>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九、国有资本经营预算财政拨款支出决算表</w:t>
      </w:r>
    </w:p>
    <w:p>
      <w:pPr>
        <w:pStyle w:val="10"/>
        <w:spacing w:line="500" w:lineRule="exact"/>
        <w:rPr>
          <w:rFonts w:hint="eastAsia" w:ascii="宋体" w:hAnsi="宋体" w:eastAsia="宋体" w:cs="宋体"/>
          <w:b/>
          <w:sz w:val="28"/>
          <w:szCs w:val="28"/>
        </w:rPr>
      </w:pPr>
      <w:r>
        <w:rPr>
          <w:rFonts w:hint="eastAsia" w:ascii="宋体" w:hAnsi="宋体" w:eastAsia="宋体" w:cs="宋体"/>
          <w:b/>
          <w:sz w:val="28"/>
          <w:szCs w:val="28"/>
        </w:rPr>
        <w:t>第三部分</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rPr>
        <w:t>2020年度部门决算情况说明</w:t>
      </w:r>
    </w:p>
    <w:p>
      <w:pPr>
        <w:pStyle w:val="10"/>
        <w:spacing w:line="500" w:lineRule="exact"/>
        <w:ind w:firstLine="700" w:firstLineChars="250"/>
        <w:rPr>
          <w:rFonts w:hint="eastAsia" w:ascii="宋体" w:hAnsi="宋体" w:eastAsia="宋体" w:cs="宋体"/>
          <w:sz w:val="28"/>
          <w:szCs w:val="28"/>
        </w:rPr>
      </w:pPr>
      <w:r>
        <w:rPr>
          <w:rFonts w:hint="eastAsia" w:ascii="宋体" w:hAnsi="宋体" w:eastAsia="宋体" w:cs="宋体"/>
          <w:sz w:val="28"/>
          <w:szCs w:val="28"/>
        </w:rPr>
        <w:t>一、收入支出决算总体情况说明</w:t>
      </w:r>
    </w:p>
    <w:p>
      <w:pPr>
        <w:spacing w:line="500" w:lineRule="exact"/>
        <w:ind w:firstLine="700" w:firstLineChars="250"/>
        <w:jc w:val="left"/>
        <w:rPr>
          <w:rFonts w:hint="eastAsia" w:ascii="宋体" w:hAnsi="宋体" w:eastAsia="宋体" w:cs="宋体"/>
          <w:sz w:val="28"/>
          <w:szCs w:val="28"/>
        </w:rPr>
      </w:pPr>
      <w:r>
        <w:rPr>
          <w:rFonts w:hint="eastAsia" w:ascii="宋体" w:hAnsi="宋体" w:eastAsia="宋体" w:cs="宋体"/>
          <w:sz w:val="28"/>
          <w:szCs w:val="28"/>
        </w:rPr>
        <w:t>二、收入决算情况说明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十、一般性支出情况</w:t>
      </w:r>
    </w:p>
    <w:p>
      <w:pPr>
        <w:autoSpaceDE w:val="0"/>
        <w:autoSpaceDN w:val="0"/>
        <w:adjustRightInd w:val="0"/>
        <w:spacing w:line="500" w:lineRule="exact"/>
        <w:ind w:firstLine="700" w:firstLineChars="25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十一、关于政府采购支出说明</w:t>
      </w:r>
    </w:p>
    <w:p>
      <w:pPr>
        <w:pStyle w:val="10"/>
        <w:spacing w:line="500" w:lineRule="exact"/>
        <w:ind w:firstLine="700" w:firstLineChars="250"/>
        <w:rPr>
          <w:rFonts w:hint="eastAsia" w:ascii="宋体" w:hAnsi="宋体" w:eastAsia="宋体" w:cs="宋体"/>
          <w:color w:val="000000"/>
          <w:kern w:val="0"/>
          <w:sz w:val="28"/>
          <w:szCs w:val="28"/>
          <w:lang w:val="en-US" w:eastAsia="zh-CN" w:bidi="ar-SA"/>
        </w:rPr>
      </w:pPr>
      <w:r>
        <w:rPr>
          <w:rFonts w:hint="eastAsia" w:ascii="宋体" w:hAnsi="宋体" w:eastAsia="宋体" w:cs="宋体"/>
          <w:sz w:val="28"/>
          <w:szCs w:val="28"/>
        </w:rPr>
        <w:t>十二、关于国有资产占用情况说明</w:t>
      </w:r>
    </w:p>
    <w:p>
      <w:pPr>
        <w:pStyle w:val="10"/>
        <w:numPr>
          <w:ilvl w:val="0"/>
          <w:numId w:val="0"/>
        </w:numPr>
        <w:ind w:firstLine="700" w:firstLineChars="250"/>
        <w:rPr>
          <w:rFonts w:hint="eastAsia" w:hAnsi="黑体"/>
          <w:b/>
          <w:sz w:val="32"/>
          <w:szCs w:val="32"/>
        </w:rPr>
      </w:pPr>
      <w:r>
        <w:rPr>
          <w:rFonts w:hint="eastAsia" w:ascii="宋体" w:hAnsi="宋体" w:eastAsia="宋体" w:cs="宋体"/>
          <w:color w:val="000000"/>
          <w:kern w:val="0"/>
          <w:sz w:val="28"/>
          <w:szCs w:val="28"/>
          <w:lang w:val="en-US" w:eastAsia="zh-CN" w:bidi="ar-SA"/>
        </w:rPr>
        <w:t>十三、关于2020年度重点项目评价结果等预算绩效情况的说明</w:t>
      </w:r>
    </w:p>
    <w:p>
      <w:pPr>
        <w:autoSpaceDE w:val="0"/>
        <w:autoSpaceDN w:val="0"/>
        <w:adjustRightInd w:val="0"/>
        <w:spacing w:line="500" w:lineRule="exact"/>
        <w:jc w:val="left"/>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第四部分</w:t>
      </w:r>
      <w:r>
        <w:rPr>
          <w:rFonts w:hint="eastAsia" w:ascii="宋体" w:hAnsi="宋体" w:eastAsia="宋体" w:cs="宋体"/>
          <w:b/>
          <w:color w:val="000000"/>
          <w:kern w:val="0"/>
          <w:sz w:val="28"/>
          <w:szCs w:val="28"/>
          <w:lang w:val="en-US" w:eastAsia="zh-CN"/>
        </w:rPr>
        <w:t xml:space="preserve"> </w:t>
      </w:r>
      <w:r>
        <w:rPr>
          <w:rFonts w:hint="eastAsia" w:ascii="宋体" w:hAnsi="宋体" w:eastAsia="宋体" w:cs="宋体"/>
          <w:b/>
          <w:color w:val="000000"/>
          <w:kern w:val="0"/>
          <w:sz w:val="28"/>
          <w:szCs w:val="28"/>
        </w:rPr>
        <w:t>名词解释</w:t>
      </w:r>
    </w:p>
    <w:p>
      <w:pPr>
        <w:autoSpaceDE w:val="0"/>
        <w:autoSpaceDN w:val="0"/>
        <w:adjustRightInd w:val="0"/>
        <w:spacing w:line="500" w:lineRule="exact"/>
        <w:jc w:val="left"/>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第五部分</w:t>
      </w:r>
      <w:r>
        <w:rPr>
          <w:rFonts w:hint="eastAsia" w:ascii="宋体" w:hAnsi="宋体" w:eastAsia="宋体" w:cs="宋体"/>
          <w:b/>
          <w:color w:val="000000"/>
          <w:kern w:val="0"/>
          <w:sz w:val="28"/>
          <w:szCs w:val="28"/>
          <w:lang w:val="en-US" w:eastAsia="zh-CN"/>
        </w:rPr>
        <w:t xml:space="preserve"> </w:t>
      </w:r>
      <w:r>
        <w:rPr>
          <w:rFonts w:hint="eastAsia" w:ascii="宋体" w:hAnsi="宋体" w:eastAsia="宋体" w:cs="宋体"/>
          <w:b/>
          <w:color w:val="000000"/>
          <w:kern w:val="0"/>
          <w:sz w:val="28"/>
          <w:szCs w:val="28"/>
        </w:rPr>
        <w:t>附件</w:t>
      </w:r>
    </w:p>
    <w:p>
      <w:pPr>
        <w:pStyle w:val="10"/>
        <w:ind w:firstLine="3640" w:firstLineChars="1300"/>
        <w:jc w:val="both"/>
        <w:rPr>
          <w:rFonts w:hint="eastAsia"/>
          <w:sz w:val="28"/>
          <w:szCs w:val="28"/>
        </w:rPr>
      </w:pPr>
    </w:p>
    <w:p>
      <w:pPr>
        <w:pStyle w:val="10"/>
        <w:ind w:firstLine="4400" w:firstLineChars="1000"/>
        <w:jc w:val="both"/>
        <w:rPr>
          <w:rFonts w:hint="eastAsia" w:ascii="宋体" w:hAnsi="宋体" w:eastAsia="宋体" w:cs="宋体"/>
          <w:sz w:val="44"/>
          <w:szCs w:val="44"/>
        </w:rPr>
      </w:pPr>
      <w:r>
        <w:rPr>
          <w:rFonts w:hint="eastAsia" w:ascii="宋体" w:hAnsi="宋体" w:eastAsia="宋体" w:cs="宋体"/>
          <w:sz w:val="44"/>
          <w:szCs w:val="44"/>
        </w:rPr>
        <w:t xml:space="preserve">第一部分 </w:t>
      </w:r>
    </w:p>
    <w:p>
      <w:pPr>
        <w:pStyle w:val="10"/>
        <w:ind w:firstLine="1760" w:firstLineChars="400"/>
        <w:jc w:val="both"/>
        <w:rPr>
          <w:rFonts w:hint="eastAsia" w:ascii="宋体" w:hAnsi="宋体" w:eastAsia="宋体" w:cs="宋体"/>
          <w:sz w:val="44"/>
          <w:szCs w:val="44"/>
        </w:rPr>
      </w:pPr>
      <w:r>
        <w:rPr>
          <w:rFonts w:hint="eastAsia" w:ascii="宋体" w:hAnsi="宋体" w:eastAsia="宋体" w:cs="宋体"/>
          <w:sz w:val="44"/>
          <w:szCs w:val="44"/>
          <w:lang w:val="en-US" w:eastAsia="zh-CN"/>
        </w:rPr>
        <w:t>永州市建设工程质量安全监督站</w:t>
      </w:r>
      <w:r>
        <w:rPr>
          <w:rFonts w:hint="eastAsia" w:ascii="宋体" w:hAnsi="宋体" w:eastAsia="宋体" w:cs="宋体"/>
          <w:sz w:val="44"/>
          <w:szCs w:val="44"/>
        </w:rPr>
        <w:t>概况</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rPr>
      </w:pPr>
    </w:p>
    <w:p>
      <w:pPr>
        <w:pStyle w:val="11"/>
        <w:keepNext w:val="0"/>
        <w:keepLines w:val="0"/>
        <w:pageBreakBefore w:val="0"/>
        <w:numPr>
          <w:ilvl w:val="0"/>
          <w:numId w:val="0"/>
        </w:numPr>
        <w:kinsoku/>
        <w:wordWrap/>
        <w:overflowPunct/>
        <w:topLinePunct w:val="0"/>
        <w:autoSpaceDE/>
        <w:autoSpaceDN/>
        <w:bidi w:val="0"/>
        <w:adjustRightInd/>
        <w:snapToGrid/>
        <w:spacing w:line="600" w:lineRule="exact"/>
        <w:ind w:leftChars="0"/>
        <w:jc w:val="left"/>
        <w:textAlignment w:val="auto"/>
        <w:rPr>
          <w:rFonts w:hint="eastAsia" w:ascii="宋体" w:hAnsi="宋体" w:eastAsia="宋体" w:cs="宋体"/>
          <w:b/>
          <w:bCs/>
          <w:sz w:val="24"/>
          <w:szCs w:val="24"/>
        </w:rPr>
      </w:pPr>
      <w:r>
        <w:rPr>
          <w:rFonts w:hint="eastAsia" w:ascii="黑体" w:hAnsi="黑体" w:eastAsia="黑体" w:cs="黑体"/>
          <w:b/>
          <w:bCs/>
          <w:sz w:val="24"/>
          <w:szCs w:val="24"/>
          <w:lang w:val="en-US" w:eastAsia="zh-CN"/>
        </w:rPr>
        <w:t>一、</w:t>
      </w:r>
      <w:r>
        <w:rPr>
          <w:rFonts w:hint="eastAsia" w:ascii="黑体" w:hAnsi="黑体" w:eastAsia="黑体" w:cs="黑体"/>
          <w:b/>
          <w:bCs/>
          <w:sz w:val="24"/>
          <w:szCs w:val="24"/>
        </w:rPr>
        <w:t>部门职责</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1）、质量安全生产监督管理。依据国家有关法律法规和工程建设技术规范标准对本市中心城区规划范围内的房屋建筑和市政基础设施工程质量安全进行监督管理;</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2）、参与建设工程质量安全事故的调查处理,负责处理工程质量安全生产投诉;</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3）、对各县(区)建设工程质量安全监督机构开展质量安全监督工作层级监督、检查和指导;</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4）、依法依规对检测试验机构开展业务监督指导工作。重点监督各检测试验机构的合法性、出具报告的真实性、公正性、检测项目及数量的代表性等;</w:t>
      </w: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5）、竣工验收</w:t>
      </w:r>
      <w:r>
        <w:rPr>
          <w:rFonts w:hint="eastAsia" w:ascii="宋体" w:hAnsi="宋体" w:eastAsia="宋体" w:cs="宋体"/>
          <w:sz w:val="24"/>
          <w:szCs w:val="24"/>
          <w:lang w:val="en-US" w:eastAsia="zh-CN"/>
        </w:rPr>
        <w:t>监督</w:t>
      </w:r>
      <w:r>
        <w:rPr>
          <w:rFonts w:hint="eastAsia" w:ascii="宋体" w:hAnsi="宋体" w:eastAsia="宋体" w:cs="宋体"/>
          <w:sz w:val="24"/>
          <w:szCs w:val="24"/>
        </w:rPr>
        <w:t>。受市住建局委托对建设工程的基础、主体结构和竣工验收等阶段的资料申报和验收程序等进行审查</w:t>
      </w:r>
      <w:r>
        <w:rPr>
          <w:rFonts w:hint="eastAsia" w:ascii="宋体" w:hAnsi="宋体" w:eastAsia="宋体" w:cs="宋体"/>
          <w:sz w:val="24"/>
          <w:szCs w:val="24"/>
          <w:lang w:val="en-US" w:eastAsia="zh-CN"/>
        </w:rPr>
        <w:t>监督</w:t>
      </w:r>
      <w:r>
        <w:rPr>
          <w:rFonts w:hint="eastAsia" w:ascii="宋体" w:hAnsi="宋体" w:eastAsia="宋体" w:cs="宋体"/>
          <w:sz w:val="24"/>
          <w:szCs w:val="24"/>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s="黑体"/>
          <w:b/>
          <w:bCs w:val="0"/>
          <w:kern w:val="0"/>
          <w:sz w:val="24"/>
          <w:szCs w:val="24"/>
        </w:rPr>
      </w:pPr>
      <w:r>
        <w:rPr>
          <w:rFonts w:hint="eastAsia" w:ascii="黑体" w:hAnsi="黑体" w:eastAsia="黑体" w:cs="黑体"/>
          <w:b/>
          <w:bCs w:val="0"/>
          <w:kern w:val="0"/>
          <w:sz w:val="24"/>
          <w:szCs w:val="24"/>
        </w:rPr>
        <w:t>二、机构设置及决算单位构成</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（一）内设机构设置</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b w:val="0"/>
          <w:bCs/>
          <w:kern w:val="0"/>
          <w:sz w:val="24"/>
          <w:szCs w:val="24"/>
          <w:lang w:val="en-US" w:eastAsia="zh-CN"/>
        </w:rPr>
        <w:t>永州市建设工程质量安全监督站</w:t>
      </w:r>
      <w:r>
        <w:rPr>
          <w:rFonts w:hint="eastAsia" w:ascii="宋体" w:hAnsi="宋体" w:eastAsia="宋体" w:cs="宋体"/>
          <w:b w:val="0"/>
          <w:bCs/>
          <w:kern w:val="0"/>
          <w:sz w:val="24"/>
          <w:szCs w:val="24"/>
        </w:rPr>
        <w:t>单位内设机构包括：</w:t>
      </w:r>
      <w:r>
        <w:rPr>
          <w:rFonts w:hint="eastAsia" w:ascii="宋体" w:hAnsi="宋体" w:eastAsia="宋体" w:cs="宋体"/>
          <w:sz w:val="24"/>
          <w:szCs w:val="24"/>
          <w:shd w:val="clear" w:color="auto" w:fill="FFFFFF"/>
          <w:lang w:val="en-US" w:eastAsia="zh-CN"/>
        </w:rPr>
        <w:t>本单位</w:t>
      </w:r>
      <w:r>
        <w:rPr>
          <w:rFonts w:hint="eastAsia" w:ascii="宋体" w:hAnsi="宋体" w:eastAsia="宋体" w:cs="宋体"/>
          <w:sz w:val="24"/>
          <w:szCs w:val="24"/>
          <w:shd w:val="clear" w:color="auto" w:fill="FFFFFF"/>
        </w:rPr>
        <w:t>系永州市住房和城乡建设局下属机构,副处级公益一类财政全额拨款事业单位,编制6</w:t>
      </w:r>
      <w:r>
        <w:rPr>
          <w:rFonts w:hint="eastAsia" w:ascii="宋体" w:hAnsi="宋体" w:eastAsia="宋体" w:cs="宋体"/>
          <w:sz w:val="24"/>
          <w:szCs w:val="24"/>
          <w:shd w:val="clear" w:color="auto" w:fill="FFFFFF"/>
          <w:lang w:val="en-US" w:eastAsia="zh-CN"/>
        </w:rPr>
        <w:t>8</w:t>
      </w:r>
      <w:r>
        <w:rPr>
          <w:rFonts w:hint="eastAsia" w:ascii="宋体" w:hAnsi="宋体" w:eastAsia="宋体" w:cs="宋体"/>
          <w:sz w:val="24"/>
          <w:szCs w:val="24"/>
          <w:shd w:val="clear" w:color="auto" w:fill="FFFFFF"/>
        </w:rPr>
        <w:t>人,内设办公室、计划财务科、质量监督科、安全监督科、法制服务科、技术服务科、市政监督科、园区监督科、督查指导科</w:t>
      </w:r>
      <w:r>
        <w:rPr>
          <w:rFonts w:hint="eastAsia" w:ascii="宋体" w:hAnsi="宋体" w:eastAsia="宋体" w:cs="宋体"/>
          <w:sz w:val="24"/>
          <w:szCs w:val="24"/>
          <w:shd w:val="clear" w:color="auto" w:fill="FFFFFF"/>
          <w:lang w:eastAsia="zh-CN"/>
        </w:rPr>
        <w:t>、</w:t>
      </w:r>
      <w:r>
        <w:rPr>
          <w:rFonts w:hint="eastAsia" w:ascii="宋体" w:hAnsi="宋体" w:eastAsia="宋体" w:cs="宋体"/>
          <w:sz w:val="24"/>
          <w:szCs w:val="24"/>
          <w:shd w:val="clear" w:color="auto" w:fill="FFFFFF"/>
          <w:lang w:val="en-US" w:eastAsia="zh-CN"/>
        </w:rPr>
        <w:t>消防事务科10</w:t>
      </w:r>
      <w:r>
        <w:rPr>
          <w:rFonts w:hint="eastAsia" w:ascii="宋体" w:hAnsi="宋体" w:eastAsia="宋体" w:cs="宋体"/>
          <w:sz w:val="24"/>
          <w:szCs w:val="24"/>
          <w:shd w:val="clear" w:color="auto" w:fill="FFFFFF"/>
        </w:rPr>
        <w:t>个机构科室。</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bCs/>
          <w:kern w:val="0"/>
          <w:sz w:val="24"/>
          <w:szCs w:val="24"/>
        </w:rPr>
      </w:pPr>
      <w:r>
        <w:rPr>
          <w:rFonts w:hint="eastAsia" w:ascii="宋体" w:hAnsi="宋体" w:eastAsia="宋体" w:cs="宋体"/>
          <w:bCs/>
          <w:kern w:val="0"/>
          <w:sz w:val="24"/>
          <w:szCs w:val="24"/>
        </w:rPr>
        <w:t>决算单位构成</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960" w:firstLineChars="400"/>
        <w:textAlignment w:val="auto"/>
        <w:rPr>
          <w:rFonts w:hint="eastAsia" w:ascii="宋体" w:hAnsi="宋体" w:eastAsia="宋体" w:cs="宋体"/>
          <w:bCs/>
          <w:kern w:val="0"/>
          <w:sz w:val="24"/>
          <w:szCs w:val="24"/>
          <w:lang w:val="en" w:eastAsia="zh-CN"/>
        </w:rPr>
      </w:pPr>
      <w:r>
        <w:rPr>
          <w:rFonts w:hint="eastAsia" w:ascii="宋体" w:hAnsi="宋体" w:eastAsia="宋体" w:cs="宋体"/>
          <w:bCs/>
          <w:kern w:val="0"/>
          <w:sz w:val="24"/>
          <w:szCs w:val="24"/>
          <w:lang w:val="en-US" w:eastAsia="zh-CN"/>
        </w:rPr>
        <w:t>永州市建设工程质量安全监督站</w:t>
      </w:r>
      <w:r>
        <w:rPr>
          <w:rFonts w:hint="eastAsia" w:ascii="宋体" w:hAnsi="宋体" w:eastAsia="宋体" w:cs="宋体"/>
          <w:bCs/>
          <w:kern w:val="0"/>
          <w:sz w:val="24"/>
          <w:szCs w:val="24"/>
        </w:rPr>
        <w:t>单位2020年部门决算汇总公开单位构成包括：</w:t>
      </w:r>
      <w:r>
        <w:rPr>
          <w:rFonts w:hint="eastAsia" w:ascii="宋体" w:hAnsi="宋体" w:eastAsia="宋体" w:cs="宋体"/>
          <w:bCs/>
          <w:kern w:val="0"/>
          <w:sz w:val="24"/>
          <w:szCs w:val="24"/>
          <w:lang w:val="en-US" w:eastAsia="zh-CN"/>
        </w:rPr>
        <w:t>永州市建设工程质量安全监督站</w:t>
      </w:r>
      <w:r>
        <w:rPr>
          <w:rFonts w:hint="eastAsia" w:ascii="宋体" w:hAnsi="宋体" w:eastAsia="宋体" w:cs="宋体"/>
          <w:bCs/>
          <w:kern w:val="0"/>
          <w:sz w:val="24"/>
          <w:szCs w:val="24"/>
        </w:rPr>
        <w:t>单位本级</w:t>
      </w:r>
      <w:r>
        <w:rPr>
          <w:rFonts w:hint="eastAsia" w:ascii="宋体" w:hAnsi="宋体" w:eastAsia="宋体" w:cs="宋体"/>
          <w:bCs/>
          <w:kern w:val="0"/>
          <w:sz w:val="24"/>
          <w:szCs w:val="24"/>
          <w:lang w:eastAsia="zh-CN"/>
        </w:rPr>
        <w:t>，无纳入编报范围的下属二级单位。</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sz w:val="24"/>
          <w:szCs w:val="24"/>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ind w:firstLine="4160" w:firstLineChars="800"/>
        <w:jc w:val="both"/>
        <w:rPr>
          <w:rFonts w:hint="eastAsia" w:ascii="宋体" w:hAnsi="宋体" w:eastAsia="宋体" w:cs="宋体"/>
          <w:sz w:val="52"/>
          <w:szCs w:val="52"/>
        </w:rPr>
      </w:pPr>
      <w:r>
        <w:rPr>
          <w:rFonts w:hint="eastAsia" w:ascii="宋体" w:hAnsi="宋体" w:eastAsia="宋体" w:cs="宋体"/>
          <w:sz w:val="52"/>
          <w:szCs w:val="52"/>
        </w:rPr>
        <w:t>第二部分</w:t>
      </w:r>
    </w:p>
    <w:p>
      <w:pPr>
        <w:jc w:val="center"/>
        <w:rPr>
          <w:rFonts w:hint="eastAsia" w:ascii="宋体" w:hAnsi="宋体" w:eastAsia="宋体" w:cs="宋体"/>
          <w:sz w:val="52"/>
          <w:szCs w:val="52"/>
        </w:rPr>
      </w:pPr>
    </w:p>
    <w:p>
      <w:pPr>
        <w:jc w:val="center"/>
        <w:rPr>
          <w:rFonts w:hint="eastAsia" w:ascii="宋体" w:hAnsi="宋体" w:eastAsia="宋体" w:cs="宋体"/>
          <w:sz w:val="52"/>
          <w:szCs w:val="52"/>
        </w:rPr>
      </w:pPr>
      <w:r>
        <w:rPr>
          <w:rFonts w:hint="eastAsia" w:ascii="宋体" w:hAnsi="宋体" w:eastAsia="宋体" w:cs="宋体"/>
          <w:sz w:val="52"/>
          <w:szCs w:val="52"/>
        </w:rPr>
        <w:t>部门决算表</w:t>
      </w:r>
    </w:p>
    <w:p>
      <w:pPr>
        <w:jc w:val="center"/>
        <w:rPr>
          <w:rFonts w:hint="eastAsia" w:ascii="黑体" w:hAnsi="黑体" w:eastAsia="黑体" w:cs="黑体"/>
          <w:sz w:val="72"/>
          <w:szCs w:val="72"/>
        </w:rPr>
      </w:pPr>
    </w:p>
    <w:p>
      <w:pPr>
        <w:jc w:val="center"/>
        <w:rPr>
          <w:rFonts w:hint="eastAsia" w:eastAsiaTheme="minorEastAsia"/>
          <w:sz w:val="32"/>
          <w:szCs w:val="32"/>
          <w:lang w:eastAsia="zh-CN"/>
        </w:rPr>
      </w:pPr>
      <w:r>
        <w:rPr>
          <w:rFonts w:hint="eastAsia"/>
          <w:sz w:val="32"/>
          <w:szCs w:val="32"/>
          <w:lang w:eastAsia="zh-CN"/>
        </w:rPr>
        <w:t>（详见公开报表）</w:t>
      </w: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5"/>
        <w:numPr>
          <w:ilvl w:val="0"/>
          <w:numId w:val="0"/>
        </w:numPr>
        <w:bidi w:val="0"/>
        <w:rPr>
          <w:rFonts w:hint="eastAsia" w:ascii="宋体" w:hAnsi="宋体" w:eastAsia="宋体" w:cs="宋体"/>
          <w:sz w:val="52"/>
          <w:szCs w:val="52"/>
          <w:lang w:val="en-US" w:eastAsia="zh-CN"/>
        </w:rPr>
      </w:pPr>
      <w:r>
        <w:rPr>
          <w:rFonts w:hint="eastAsia"/>
          <w:lang w:val="en-US" w:eastAsia="zh-CN"/>
        </w:rPr>
        <w:t xml:space="preserve"> </w:t>
      </w:r>
      <w:r>
        <w:rPr>
          <w:rFonts w:hint="eastAsia"/>
          <w:lang w:val="en-US" w:eastAsia="zh-CN"/>
        </w:rPr>
        <w:tab/>
      </w:r>
      <w:r>
        <w:rPr>
          <w:rFonts w:hint="eastAsia"/>
          <w:lang w:val="en-US" w:eastAsia="zh-CN"/>
        </w:rPr>
        <w:t xml:space="preserve">                         </w:t>
      </w:r>
      <w:r>
        <w:rPr>
          <w:rFonts w:hint="eastAsia" w:ascii="宋体" w:hAnsi="宋体" w:eastAsia="宋体" w:cs="宋体"/>
          <w:lang w:val="en-US" w:eastAsia="zh-CN"/>
        </w:rPr>
        <w:t xml:space="preserve">    </w:t>
      </w:r>
      <w:r>
        <w:rPr>
          <w:rFonts w:hint="eastAsia" w:ascii="宋体" w:hAnsi="宋体" w:eastAsia="宋体" w:cs="宋体"/>
          <w:sz w:val="52"/>
          <w:szCs w:val="52"/>
          <w:lang w:val="en-US" w:eastAsia="zh-CN"/>
        </w:rPr>
        <w:t xml:space="preserve"> 第三部分 </w:t>
      </w:r>
    </w:p>
    <w:p>
      <w:pPr>
        <w:pStyle w:val="10"/>
        <w:numPr>
          <w:ilvl w:val="0"/>
          <w:numId w:val="0"/>
        </w:numPr>
        <w:ind w:firstLine="2080" w:firstLineChars="400"/>
        <w:jc w:val="both"/>
        <w:rPr>
          <w:rFonts w:hint="eastAsia" w:ascii="宋体" w:hAnsi="宋体" w:eastAsia="宋体" w:cs="宋体"/>
          <w:sz w:val="52"/>
          <w:szCs w:val="52"/>
        </w:rPr>
      </w:pPr>
      <w:r>
        <w:rPr>
          <w:rFonts w:hint="eastAsia" w:ascii="宋体" w:hAnsi="宋体" w:eastAsia="宋体" w:cs="宋体"/>
          <w:sz w:val="52"/>
          <w:szCs w:val="52"/>
        </w:rPr>
        <w:t>2020年度部门决算情况说明</w:t>
      </w:r>
    </w:p>
    <w:p>
      <w:pPr>
        <w:widowControl/>
        <w:jc w:val="left"/>
        <w:rPr>
          <w:rFonts w:hint="eastAsia" w:hAnsi="黑体"/>
          <w:b/>
          <w:sz w:val="32"/>
          <w:szCs w:val="32"/>
        </w:rPr>
      </w:pPr>
    </w:p>
    <w:p>
      <w:pPr>
        <w:keepNext w:val="0"/>
        <w:keepLines w:val="0"/>
        <w:pageBreakBefore w:val="0"/>
        <w:widowControl/>
        <w:kinsoku/>
        <w:wordWrap/>
        <w:overflowPunct/>
        <w:topLinePunct w:val="0"/>
        <w:bidi w:val="0"/>
        <w:snapToGrid/>
        <w:spacing w:line="500" w:lineRule="exact"/>
        <w:jc w:val="left"/>
        <w:textAlignment w:val="auto"/>
        <w:rPr>
          <w:rFonts w:hAnsi="黑体"/>
          <w:b/>
          <w:sz w:val="24"/>
          <w:szCs w:val="24"/>
        </w:rPr>
      </w:pPr>
      <w:r>
        <w:rPr>
          <w:rFonts w:hint="eastAsia" w:hAnsi="黑体"/>
          <w:b/>
          <w:sz w:val="24"/>
          <w:szCs w:val="24"/>
        </w:rPr>
        <w:t>一、收入支出决算总体情况说明</w:t>
      </w:r>
    </w:p>
    <w:p>
      <w:pPr>
        <w:pStyle w:val="10"/>
        <w:keepNext w:val="0"/>
        <w:keepLines w:val="0"/>
        <w:pageBreakBefore w:val="0"/>
        <w:kinsoku/>
        <w:wordWrap/>
        <w:overflowPunct/>
        <w:topLinePunct w:val="0"/>
        <w:bidi w:val="0"/>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2020年度收入总计1202.82万元，其中：本年收入合计863.59万元、年初结转和结余339.23万元，收入</w:t>
      </w:r>
      <w:r>
        <w:rPr>
          <w:rFonts w:hint="eastAsia" w:ascii="宋体" w:hAnsi="宋体" w:eastAsia="宋体" w:cs="宋体"/>
          <w:sz w:val="24"/>
          <w:szCs w:val="24"/>
        </w:rPr>
        <w:t>与上年相比，减少</w:t>
      </w:r>
      <w:r>
        <w:rPr>
          <w:rFonts w:hint="eastAsia" w:ascii="宋体" w:hAnsi="宋体" w:eastAsia="宋体" w:cs="宋体"/>
          <w:sz w:val="24"/>
          <w:szCs w:val="24"/>
          <w:lang w:val="en-US" w:eastAsia="zh-CN"/>
        </w:rPr>
        <w:t>56.36</w:t>
      </w:r>
      <w:r>
        <w:rPr>
          <w:rFonts w:hint="eastAsia" w:ascii="宋体" w:hAnsi="宋体" w:eastAsia="宋体" w:cs="宋体"/>
          <w:sz w:val="24"/>
          <w:szCs w:val="24"/>
        </w:rPr>
        <w:t>万元，减少</w:t>
      </w:r>
      <w:r>
        <w:rPr>
          <w:rFonts w:hint="eastAsia" w:ascii="宋体" w:hAnsi="宋体" w:eastAsia="宋体" w:cs="宋体"/>
          <w:sz w:val="24"/>
          <w:szCs w:val="24"/>
          <w:lang w:val="en-US" w:eastAsia="zh-CN"/>
        </w:rPr>
        <w:t>6.13</w:t>
      </w:r>
      <w:r>
        <w:rPr>
          <w:rFonts w:hint="eastAsia" w:ascii="宋体" w:hAnsi="宋体" w:eastAsia="宋体" w:cs="宋体"/>
          <w:sz w:val="24"/>
          <w:szCs w:val="24"/>
        </w:rPr>
        <w:t>%，主要是因为</w:t>
      </w:r>
      <w:r>
        <w:rPr>
          <w:rFonts w:hint="eastAsia" w:ascii="宋体" w:hAnsi="宋体" w:eastAsia="宋体" w:cs="宋体"/>
          <w:sz w:val="24"/>
          <w:szCs w:val="24"/>
          <w:lang w:val="en-US" w:eastAsia="zh-CN"/>
        </w:rPr>
        <w:t>财政资金紧张，减少了部分奖励经费</w:t>
      </w:r>
      <w:bookmarkStart w:id="0" w:name="_GoBack"/>
      <w:bookmarkEnd w:id="0"/>
      <w:r>
        <w:rPr>
          <w:rFonts w:hint="eastAsia" w:ascii="宋体" w:hAnsi="宋体" w:eastAsia="宋体" w:cs="宋体"/>
          <w:sz w:val="24"/>
          <w:szCs w:val="24"/>
          <w:lang w:val="en-US" w:eastAsia="zh-CN"/>
        </w:rPr>
        <w:t>支出</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支出总计1202.82万元，其中：本年支出合计863.59万元、年末结转和结余339.23万元，支出</w:t>
      </w:r>
      <w:r>
        <w:rPr>
          <w:rFonts w:hint="eastAsia" w:ascii="宋体" w:hAnsi="宋体" w:eastAsia="宋体" w:cs="宋体"/>
          <w:sz w:val="24"/>
          <w:szCs w:val="24"/>
        </w:rPr>
        <w:t>与上年相比，减少</w:t>
      </w:r>
      <w:r>
        <w:rPr>
          <w:rFonts w:hint="eastAsia" w:ascii="宋体" w:hAnsi="宋体" w:eastAsia="宋体" w:cs="宋体"/>
          <w:sz w:val="24"/>
          <w:szCs w:val="24"/>
          <w:lang w:val="en-US" w:eastAsia="zh-CN"/>
        </w:rPr>
        <w:t>56.36</w:t>
      </w:r>
      <w:r>
        <w:rPr>
          <w:rFonts w:hint="eastAsia" w:ascii="宋体" w:hAnsi="宋体" w:eastAsia="宋体" w:cs="宋体"/>
          <w:sz w:val="24"/>
          <w:szCs w:val="24"/>
        </w:rPr>
        <w:t>万元，减少</w:t>
      </w:r>
      <w:r>
        <w:rPr>
          <w:rFonts w:hint="eastAsia" w:ascii="宋体" w:hAnsi="宋体" w:eastAsia="宋体" w:cs="宋体"/>
          <w:sz w:val="24"/>
          <w:szCs w:val="24"/>
          <w:lang w:val="en-US" w:eastAsia="zh-CN"/>
        </w:rPr>
        <w:t>6.13</w:t>
      </w:r>
      <w:r>
        <w:rPr>
          <w:rFonts w:hint="eastAsia" w:ascii="宋体" w:hAnsi="宋体" w:eastAsia="宋体" w:cs="宋体"/>
          <w:sz w:val="24"/>
          <w:szCs w:val="24"/>
        </w:rPr>
        <w:t>%，主要是因为</w:t>
      </w:r>
      <w:r>
        <w:rPr>
          <w:rFonts w:hint="eastAsia" w:ascii="宋体" w:hAnsi="宋体" w:eastAsia="宋体" w:cs="宋体"/>
          <w:sz w:val="24"/>
          <w:szCs w:val="24"/>
          <w:lang w:val="en-US" w:eastAsia="zh-CN"/>
        </w:rPr>
        <w:t>节约开支，疫情原因、减少接待，低碳出行。</w:t>
      </w:r>
    </w:p>
    <w:p>
      <w:pPr>
        <w:pStyle w:val="10"/>
        <w:keepNext w:val="0"/>
        <w:keepLines w:val="0"/>
        <w:pageBreakBefore w:val="0"/>
        <w:kinsoku/>
        <w:wordWrap/>
        <w:overflowPunct/>
        <w:topLinePunct w:val="0"/>
        <w:bidi w:val="0"/>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二、收入决算情况说明</w:t>
      </w:r>
    </w:p>
    <w:p>
      <w:pPr>
        <w:pStyle w:val="10"/>
        <w:keepNext w:val="0"/>
        <w:keepLines w:val="0"/>
        <w:pageBreakBefore w:val="0"/>
        <w:kinsoku/>
        <w:wordWrap/>
        <w:overflowPunct/>
        <w:topLinePunct w:val="0"/>
        <w:bidi w:val="0"/>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本年收入合计</w:t>
      </w:r>
      <w:r>
        <w:rPr>
          <w:rFonts w:hint="eastAsia" w:ascii="宋体" w:hAnsi="宋体" w:eastAsia="宋体" w:cs="宋体"/>
          <w:sz w:val="24"/>
          <w:szCs w:val="24"/>
          <w:lang w:val="en-US" w:eastAsia="zh-CN"/>
        </w:rPr>
        <w:t>863.59</w:t>
      </w:r>
      <w:r>
        <w:rPr>
          <w:rFonts w:hint="eastAsia" w:ascii="宋体" w:hAnsi="宋体" w:eastAsia="宋体" w:cs="宋体"/>
          <w:sz w:val="24"/>
          <w:szCs w:val="24"/>
        </w:rPr>
        <w:t>万元，其中：财政拨款收入</w:t>
      </w:r>
      <w:r>
        <w:rPr>
          <w:rFonts w:hint="eastAsia" w:ascii="宋体" w:hAnsi="宋体" w:eastAsia="宋体" w:cs="宋体"/>
          <w:sz w:val="24"/>
          <w:szCs w:val="24"/>
          <w:lang w:val="en-US" w:eastAsia="zh-CN"/>
        </w:rPr>
        <w:t>863.59</w:t>
      </w:r>
      <w:r>
        <w:rPr>
          <w:rFonts w:hint="eastAsia" w:ascii="宋体" w:hAnsi="宋体" w:eastAsia="宋体" w:cs="宋体"/>
          <w:sz w:val="24"/>
          <w:szCs w:val="24"/>
        </w:rPr>
        <w:t>万元，占</w:t>
      </w:r>
      <w:r>
        <w:rPr>
          <w:rFonts w:hint="eastAsia" w:ascii="宋体" w:hAnsi="宋体" w:eastAsia="宋体" w:cs="宋体"/>
          <w:sz w:val="24"/>
          <w:szCs w:val="24"/>
          <w:lang w:val="en-US" w:eastAsia="zh-CN"/>
        </w:rPr>
        <w:t>100</w:t>
      </w:r>
      <w:r>
        <w:rPr>
          <w:rFonts w:hint="eastAsia" w:ascii="宋体" w:hAnsi="宋体" w:eastAsia="宋体" w:cs="宋体"/>
          <w:sz w:val="24"/>
          <w:szCs w:val="24"/>
        </w:rPr>
        <w:t>%；上级补助收入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万元，占</w:t>
      </w:r>
      <w:r>
        <w:rPr>
          <w:rFonts w:hint="eastAsia" w:ascii="宋体" w:hAnsi="宋体" w:eastAsia="宋体" w:cs="宋体"/>
          <w:sz w:val="24"/>
          <w:szCs w:val="24"/>
          <w:lang w:val="en-US" w:eastAsia="zh-CN"/>
        </w:rPr>
        <w:t>0</w:t>
      </w:r>
      <w:r>
        <w:rPr>
          <w:rFonts w:hint="eastAsia" w:ascii="宋体" w:hAnsi="宋体" w:eastAsia="宋体" w:cs="宋体"/>
          <w:sz w:val="24"/>
          <w:szCs w:val="24"/>
        </w:rPr>
        <w:t>%；事业收入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万元，占</w:t>
      </w:r>
      <w:r>
        <w:rPr>
          <w:rFonts w:hint="eastAsia" w:ascii="宋体" w:hAnsi="宋体" w:eastAsia="宋体" w:cs="宋体"/>
          <w:sz w:val="24"/>
          <w:szCs w:val="24"/>
          <w:lang w:val="en-US" w:eastAsia="zh-CN"/>
        </w:rPr>
        <w:t>0</w:t>
      </w:r>
      <w:r>
        <w:rPr>
          <w:rFonts w:hint="eastAsia" w:ascii="宋体" w:hAnsi="宋体" w:eastAsia="宋体" w:cs="宋体"/>
          <w:sz w:val="24"/>
          <w:szCs w:val="24"/>
        </w:rPr>
        <w:t>%；经营收入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万元，占</w:t>
      </w:r>
      <w:r>
        <w:rPr>
          <w:rFonts w:hint="eastAsia" w:ascii="宋体" w:hAnsi="宋体" w:eastAsia="宋体" w:cs="宋体"/>
          <w:sz w:val="24"/>
          <w:szCs w:val="24"/>
          <w:lang w:val="en-US" w:eastAsia="zh-CN"/>
        </w:rPr>
        <w:t>0</w:t>
      </w:r>
      <w:r>
        <w:rPr>
          <w:rFonts w:hint="eastAsia" w:ascii="宋体" w:hAnsi="宋体" w:eastAsia="宋体" w:cs="宋体"/>
          <w:sz w:val="24"/>
          <w:szCs w:val="24"/>
        </w:rPr>
        <w:t>%；附属单位上缴收入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万元，占</w:t>
      </w:r>
      <w:r>
        <w:rPr>
          <w:rFonts w:hint="eastAsia" w:ascii="宋体" w:hAnsi="宋体" w:eastAsia="宋体" w:cs="宋体"/>
          <w:sz w:val="24"/>
          <w:szCs w:val="24"/>
          <w:lang w:val="en-US" w:eastAsia="zh-CN"/>
        </w:rPr>
        <w:t>0</w:t>
      </w:r>
      <w:r>
        <w:rPr>
          <w:rFonts w:hint="eastAsia" w:ascii="宋体" w:hAnsi="宋体" w:eastAsia="宋体" w:cs="宋体"/>
          <w:sz w:val="24"/>
          <w:szCs w:val="24"/>
        </w:rPr>
        <w:t>%；其他收入</w:t>
      </w:r>
      <w:r>
        <w:rPr>
          <w:rFonts w:hint="eastAsia" w:ascii="宋体" w:hAnsi="宋体" w:eastAsia="宋体" w:cs="宋体"/>
          <w:sz w:val="24"/>
          <w:szCs w:val="24"/>
          <w:lang w:val="en-US" w:eastAsia="zh-CN"/>
        </w:rPr>
        <w:t>0</w:t>
      </w:r>
      <w:r>
        <w:rPr>
          <w:rFonts w:hint="eastAsia" w:ascii="宋体" w:hAnsi="宋体" w:eastAsia="宋体" w:cs="宋体"/>
          <w:sz w:val="24"/>
          <w:szCs w:val="24"/>
        </w:rPr>
        <w:t>万元，占</w:t>
      </w:r>
      <w:r>
        <w:rPr>
          <w:rFonts w:hint="eastAsia" w:ascii="宋体" w:hAnsi="宋体" w:eastAsia="宋体" w:cs="宋体"/>
          <w:sz w:val="24"/>
          <w:szCs w:val="24"/>
          <w:lang w:val="en-US" w:eastAsia="zh-CN"/>
        </w:rPr>
        <w:t>0</w:t>
      </w:r>
      <w:r>
        <w:rPr>
          <w:rFonts w:hint="eastAsia" w:ascii="宋体" w:hAnsi="宋体" w:eastAsia="宋体" w:cs="宋体"/>
          <w:sz w:val="24"/>
          <w:szCs w:val="24"/>
        </w:rPr>
        <w:t>%。</w:t>
      </w:r>
    </w:p>
    <w:p>
      <w:pPr>
        <w:pStyle w:val="10"/>
        <w:keepNext w:val="0"/>
        <w:keepLines w:val="0"/>
        <w:pageBreakBefore w:val="0"/>
        <w:kinsoku/>
        <w:wordWrap/>
        <w:overflowPunct/>
        <w:topLinePunct w:val="0"/>
        <w:bidi w:val="0"/>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三、支出决算情况说明</w:t>
      </w:r>
    </w:p>
    <w:p>
      <w:pPr>
        <w:pStyle w:val="10"/>
        <w:keepNext w:val="0"/>
        <w:keepLines w:val="0"/>
        <w:pageBreakBefore w:val="0"/>
        <w:kinsoku/>
        <w:wordWrap/>
        <w:overflowPunct/>
        <w:topLinePunct w:val="0"/>
        <w:bidi w:val="0"/>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本年支出合计</w:t>
      </w:r>
      <w:r>
        <w:rPr>
          <w:rFonts w:hint="eastAsia" w:ascii="宋体" w:hAnsi="宋体" w:eastAsia="宋体" w:cs="宋体"/>
          <w:sz w:val="24"/>
          <w:szCs w:val="24"/>
          <w:lang w:val="en-US" w:eastAsia="zh-CN"/>
        </w:rPr>
        <w:t>863.59</w:t>
      </w:r>
      <w:r>
        <w:rPr>
          <w:rFonts w:hint="eastAsia" w:ascii="宋体" w:hAnsi="宋体" w:eastAsia="宋体" w:cs="宋体"/>
          <w:sz w:val="24"/>
          <w:szCs w:val="24"/>
        </w:rPr>
        <w:t>万元，其中：基本支出</w:t>
      </w:r>
      <w:r>
        <w:rPr>
          <w:rFonts w:hint="eastAsia" w:ascii="宋体" w:hAnsi="宋体" w:eastAsia="宋体" w:cs="宋体"/>
          <w:sz w:val="24"/>
          <w:szCs w:val="24"/>
          <w:lang w:val="en-US" w:eastAsia="zh-CN"/>
        </w:rPr>
        <w:t>863.59</w:t>
      </w:r>
      <w:r>
        <w:rPr>
          <w:rFonts w:hint="eastAsia" w:ascii="宋体" w:hAnsi="宋体" w:eastAsia="宋体" w:cs="宋体"/>
          <w:sz w:val="24"/>
          <w:szCs w:val="24"/>
        </w:rPr>
        <w:t>万元，占</w:t>
      </w:r>
      <w:r>
        <w:rPr>
          <w:rFonts w:hint="eastAsia" w:ascii="宋体" w:hAnsi="宋体" w:eastAsia="宋体" w:cs="宋体"/>
          <w:sz w:val="24"/>
          <w:szCs w:val="24"/>
          <w:lang w:val="en-US" w:eastAsia="zh-CN"/>
        </w:rPr>
        <w:t>100</w:t>
      </w:r>
      <w:r>
        <w:rPr>
          <w:rFonts w:hint="eastAsia" w:ascii="宋体" w:hAnsi="宋体" w:eastAsia="宋体" w:cs="宋体"/>
          <w:sz w:val="24"/>
          <w:szCs w:val="24"/>
        </w:rPr>
        <w:t>%；项目支出</w:t>
      </w:r>
      <w:r>
        <w:rPr>
          <w:rFonts w:hint="eastAsia" w:ascii="宋体" w:hAnsi="宋体" w:eastAsia="宋体" w:cs="宋体"/>
          <w:sz w:val="24"/>
          <w:szCs w:val="24"/>
          <w:lang w:val="en-US" w:eastAsia="zh-CN"/>
        </w:rPr>
        <w:t>0</w:t>
      </w:r>
      <w:r>
        <w:rPr>
          <w:rFonts w:hint="eastAsia" w:ascii="宋体" w:hAnsi="宋体" w:eastAsia="宋体" w:cs="宋体"/>
          <w:sz w:val="24"/>
          <w:szCs w:val="24"/>
        </w:rPr>
        <w:t>万元，占</w:t>
      </w:r>
      <w:r>
        <w:rPr>
          <w:rFonts w:hint="eastAsia" w:ascii="宋体" w:hAnsi="宋体" w:eastAsia="宋体" w:cs="宋体"/>
          <w:sz w:val="24"/>
          <w:szCs w:val="24"/>
          <w:lang w:val="en-US" w:eastAsia="zh-CN"/>
        </w:rPr>
        <w:t>0</w:t>
      </w:r>
      <w:r>
        <w:rPr>
          <w:rFonts w:hint="eastAsia" w:ascii="宋体" w:hAnsi="宋体" w:eastAsia="宋体" w:cs="宋体"/>
          <w:sz w:val="24"/>
          <w:szCs w:val="24"/>
        </w:rPr>
        <w:t>%；上缴上级支出</w:t>
      </w:r>
      <w:r>
        <w:rPr>
          <w:rFonts w:hint="eastAsia" w:ascii="宋体" w:hAnsi="宋体" w:eastAsia="宋体" w:cs="宋体"/>
          <w:sz w:val="24"/>
          <w:szCs w:val="24"/>
          <w:lang w:val="en-US" w:eastAsia="zh-CN"/>
        </w:rPr>
        <w:t>0</w:t>
      </w:r>
      <w:r>
        <w:rPr>
          <w:rFonts w:hint="eastAsia" w:ascii="宋体" w:hAnsi="宋体" w:eastAsia="宋体" w:cs="宋体"/>
          <w:sz w:val="24"/>
          <w:szCs w:val="24"/>
        </w:rPr>
        <w:t>万元，占</w:t>
      </w:r>
      <w:r>
        <w:rPr>
          <w:rFonts w:hint="eastAsia" w:ascii="宋体" w:hAnsi="宋体" w:eastAsia="宋体" w:cs="宋体"/>
          <w:sz w:val="24"/>
          <w:szCs w:val="24"/>
          <w:lang w:val="en-US" w:eastAsia="zh-CN"/>
        </w:rPr>
        <w:t>0</w:t>
      </w:r>
      <w:r>
        <w:rPr>
          <w:rFonts w:hint="eastAsia" w:ascii="宋体" w:hAnsi="宋体" w:eastAsia="宋体" w:cs="宋体"/>
          <w:sz w:val="24"/>
          <w:szCs w:val="24"/>
        </w:rPr>
        <w:t>%；经营支出</w:t>
      </w:r>
      <w:r>
        <w:rPr>
          <w:rFonts w:hint="eastAsia" w:ascii="宋体" w:hAnsi="宋体" w:eastAsia="宋体" w:cs="宋体"/>
          <w:sz w:val="24"/>
          <w:szCs w:val="24"/>
          <w:lang w:val="en-US" w:eastAsia="zh-CN"/>
        </w:rPr>
        <w:t>0</w:t>
      </w:r>
      <w:r>
        <w:rPr>
          <w:rFonts w:hint="eastAsia" w:ascii="宋体" w:hAnsi="宋体" w:eastAsia="宋体" w:cs="宋体"/>
          <w:sz w:val="24"/>
          <w:szCs w:val="24"/>
        </w:rPr>
        <w:t>万元，占</w:t>
      </w:r>
      <w:r>
        <w:rPr>
          <w:rFonts w:hint="eastAsia" w:ascii="宋体" w:hAnsi="宋体" w:eastAsia="宋体" w:cs="宋体"/>
          <w:sz w:val="24"/>
          <w:szCs w:val="24"/>
          <w:lang w:val="en-US" w:eastAsia="zh-CN"/>
        </w:rPr>
        <w:t>0</w:t>
      </w:r>
      <w:r>
        <w:rPr>
          <w:rFonts w:hint="eastAsia" w:ascii="宋体" w:hAnsi="宋体" w:eastAsia="宋体" w:cs="宋体"/>
          <w:sz w:val="24"/>
          <w:szCs w:val="24"/>
        </w:rPr>
        <w:t>%；对附属单位补助支出</w:t>
      </w:r>
      <w:r>
        <w:rPr>
          <w:rFonts w:hint="eastAsia" w:ascii="宋体" w:hAnsi="宋体" w:eastAsia="宋体" w:cs="宋体"/>
          <w:sz w:val="24"/>
          <w:szCs w:val="24"/>
          <w:lang w:val="en-US" w:eastAsia="zh-CN"/>
        </w:rPr>
        <w:t>0</w:t>
      </w:r>
      <w:r>
        <w:rPr>
          <w:rFonts w:hint="eastAsia" w:ascii="宋体" w:hAnsi="宋体" w:eastAsia="宋体" w:cs="宋体"/>
          <w:sz w:val="24"/>
          <w:szCs w:val="24"/>
        </w:rPr>
        <w:t>万元，占</w:t>
      </w:r>
      <w:r>
        <w:rPr>
          <w:rFonts w:hint="eastAsia" w:ascii="宋体" w:hAnsi="宋体" w:eastAsia="宋体" w:cs="宋体"/>
          <w:sz w:val="24"/>
          <w:szCs w:val="24"/>
          <w:lang w:val="en-US" w:eastAsia="zh-CN"/>
        </w:rPr>
        <w:t>0</w:t>
      </w:r>
      <w:r>
        <w:rPr>
          <w:rFonts w:hint="eastAsia" w:ascii="宋体" w:hAnsi="宋体" w:eastAsia="宋体" w:cs="宋体"/>
          <w:sz w:val="24"/>
          <w:szCs w:val="24"/>
        </w:rPr>
        <w:t>%。</w:t>
      </w:r>
    </w:p>
    <w:p>
      <w:pPr>
        <w:pStyle w:val="10"/>
        <w:keepNext w:val="0"/>
        <w:keepLines w:val="0"/>
        <w:pageBreakBefore w:val="0"/>
        <w:kinsoku/>
        <w:wordWrap/>
        <w:overflowPunct/>
        <w:topLinePunct w:val="0"/>
        <w:bidi w:val="0"/>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四、财政拨款收入支出决算总体情况说明</w:t>
      </w:r>
    </w:p>
    <w:p>
      <w:pPr>
        <w:pStyle w:val="10"/>
        <w:keepNext w:val="0"/>
        <w:keepLines w:val="0"/>
        <w:pageBreakBefore w:val="0"/>
        <w:kinsoku/>
        <w:wordWrap/>
        <w:overflowPunct/>
        <w:topLinePunct w:val="0"/>
        <w:bidi w:val="0"/>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shd w:val="clear" w:color="auto" w:fill="auto"/>
        </w:rPr>
        <w:t xml:space="preserve"> </w:t>
      </w:r>
      <w:r>
        <w:rPr>
          <w:rFonts w:hint="eastAsia" w:ascii="宋体" w:hAnsi="宋体" w:eastAsia="宋体" w:cs="宋体"/>
          <w:sz w:val="24"/>
          <w:szCs w:val="24"/>
        </w:rPr>
        <w:t>2020年度财政拨款收</w:t>
      </w:r>
      <w:r>
        <w:rPr>
          <w:rFonts w:hint="eastAsia" w:ascii="宋体" w:hAnsi="宋体" w:eastAsia="宋体" w:cs="宋体"/>
          <w:sz w:val="24"/>
          <w:szCs w:val="24"/>
          <w:lang w:val="en-US" w:eastAsia="zh-CN"/>
        </w:rPr>
        <w:t>入</w:t>
      </w:r>
      <w:r>
        <w:rPr>
          <w:rFonts w:hint="eastAsia" w:ascii="宋体" w:hAnsi="宋体" w:eastAsia="宋体" w:cs="宋体"/>
          <w:sz w:val="24"/>
          <w:szCs w:val="24"/>
        </w:rPr>
        <w:t>总计</w:t>
      </w:r>
      <w:r>
        <w:rPr>
          <w:rFonts w:hint="eastAsia" w:ascii="宋体" w:hAnsi="宋体" w:eastAsia="宋体" w:cs="宋体"/>
          <w:sz w:val="24"/>
          <w:szCs w:val="24"/>
          <w:lang w:val="en-US" w:eastAsia="zh-CN"/>
        </w:rPr>
        <w:t>863.59</w:t>
      </w:r>
      <w:r>
        <w:rPr>
          <w:rFonts w:hint="eastAsia" w:ascii="宋体" w:hAnsi="宋体" w:eastAsia="宋体" w:cs="宋体"/>
          <w:sz w:val="24"/>
          <w:szCs w:val="24"/>
        </w:rPr>
        <w:t>万元，与上年相比，减少</w:t>
      </w:r>
      <w:r>
        <w:rPr>
          <w:rFonts w:hint="eastAsia" w:ascii="宋体" w:hAnsi="宋体" w:eastAsia="宋体" w:cs="宋体"/>
          <w:sz w:val="24"/>
          <w:szCs w:val="24"/>
          <w:lang w:val="en-US" w:eastAsia="zh-CN"/>
        </w:rPr>
        <w:t>56.36</w:t>
      </w:r>
      <w:r>
        <w:rPr>
          <w:rFonts w:hint="eastAsia" w:ascii="宋体" w:hAnsi="宋体" w:eastAsia="宋体" w:cs="宋体"/>
          <w:sz w:val="24"/>
          <w:szCs w:val="24"/>
        </w:rPr>
        <w:t>万元,减少</w:t>
      </w:r>
      <w:r>
        <w:rPr>
          <w:rFonts w:hint="eastAsia" w:ascii="宋体" w:hAnsi="宋体" w:eastAsia="宋体" w:cs="宋体"/>
          <w:sz w:val="24"/>
          <w:szCs w:val="24"/>
          <w:lang w:val="en-US" w:eastAsia="zh-CN"/>
        </w:rPr>
        <w:t>6.13</w:t>
      </w:r>
      <w:r>
        <w:rPr>
          <w:rFonts w:hint="eastAsia" w:ascii="宋体" w:hAnsi="宋体" w:eastAsia="宋体" w:cs="宋体"/>
          <w:sz w:val="24"/>
          <w:szCs w:val="24"/>
        </w:rPr>
        <w:t>%，主要是因为</w:t>
      </w:r>
      <w:r>
        <w:rPr>
          <w:rFonts w:hint="eastAsia" w:ascii="宋体" w:hAnsi="宋体" w:eastAsia="宋体" w:cs="宋体"/>
          <w:sz w:val="24"/>
          <w:szCs w:val="24"/>
          <w:lang w:val="en-US" w:eastAsia="zh-CN"/>
        </w:rPr>
        <w:t>财政资金紧张，减少了部分奖励金支出</w:t>
      </w:r>
      <w:r>
        <w:rPr>
          <w:rFonts w:hint="eastAsia" w:ascii="宋体" w:hAnsi="宋体" w:eastAsia="宋体" w:cs="宋体"/>
          <w:sz w:val="24"/>
          <w:szCs w:val="24"/>
          <w:lang w:eastAsia="zh-CN"/>
        </w:rPr>
        <w:t>；支出总计</w:t>
      </w:r>
      <w:r>
        <w:rPr>
          <w:rFonts w:hint="eastAsia" w:ascii="宋体" w:hAnsi="宋体" w:eastAsia="宋体" w:cs="宋体"/>
          <w:sz w:val="24"/>
          <w:szCs w:val="24"/>
          <w:lang w:val="en-US" w:eastAsia="zh-CN"/>
        </w:rPr>
        <w:t>863.59万元，</w:t>
      </w:r>
      <w:r>
        <w:rPr>
          <w:rFonts w:hint="eastAsia" w:ascii="宋体" w:hAnsi="宋体" w:eastAsia="宋体" w:cs="宋体"/>
          <w:sz w:val="24"/>
          <w:szCs w:val="24"/>
        </w:rPr>
        <w:t>与上年相比，减少</w:t>
      </w:r>
      <w:r>
        <w:rPr>
          <w:rFonts w:hint="eastAsia" w:ascii="宋体" w:hAnsi="宋体" w:eastAsia="宋体" w:cs="宋体"/>
          <w:sz w:val="24"/>
          <w:szCs w:val="24"/>
          <w:lang w:val="en-US" w:eastAsia="zh-CN"/>
        </w:rPr>
        <w:t>56.36</w:t>
      </w:r>
      <w:r>
        <w:rPr>
          <w:rFonts w:hint="eastAsia" w:ascii="宋体" w:hAnsi="宋体" w:eastAsia="宋体" w:cs="宋体"/>
          <w:sz w:val="24"/>
          <w:szCs w:val="24"/>
        </w:rPr>
        <w:t>万元，减少</w:t>
      </w:r>
      <w:r>
        <w:rPr>
          <w:rFonts w:hint="eastAsia" w:ascii="宋体" w:hAnsi="宋体" w:eastAsia="宋体" w:cs="宋体"/>
          <w:sz w:val="24"/>
          <w:szCs w:val="24"/>
          <w:lang w:val="en-US" w:eastAsia="zh-CN"/>
        </w:rPr>
        <w:t>6.13</w:t>
      </w:r>
      <w:r>
        <w:rPr>
          <w:rFonts w:hint="eastAsia" w:ascii="宋体" w:hAnsi="宋体" w:eastAsia="宋体" w:cs="宋体"/>
          <w:sz w:val="24"/>
          <w:szCs w:val="24"/>
        </w:rPr>
        <w:t>%，主要是因为</w:t>
      </w:r>
      <w:r>
        <w:rPr>
          <w:rFonts w:hint="eastAsia" w:ascii="宋体" w:hAnsi="宋体" w:eastAsia="宋体" w:cs="宋体"/>
          <w:sz w:val="24"/>
          <w:szCs w:val="24"/>
          <w:lang w:val="en-US" w:eastAsia="zh-CN"/>
        </w:rPr>
        <w:t>节约开支，疫情原因、减少接待，低碳出行。</w:t>
      </w:r>
    </w:p>
    <w:p>
      <w:pPr>
        <w:pStyle w:val="10"/>
        <w:keepNext w:val="0"/>
        <w:keepLines w:val="0"/>
        <w:pageBreakBefore w:val="0"/>
        <w:kinsoku/>
        <w:wordWrap/>
        <w:overflowPunct/>
        <w:topLinePunct w:val="0"/>
        <w:bidi w:val="0"/>
        <w:snapToGrid/>
        <w:spacing w:line="500" w:lineRule="exact"/>
        <w:textAlignment w:val="auto"/>
        <w:rPr>
          <w:rFonts w:hint="eastAsia" w:ascii="宋体" w:hAnsi="宋体" w:eastAsia="宋体" w:cs="宋体"/>
          <w:b/>
          <w:sz w:val="24"/>
          <w:szCs w:val="24"/>
        </w:rPr>
      </w:pPr>
      <w:r>
        <w:rPr>
          <w:rFonts w:hint="eastAsia" w:ascii="宋体" w:hAnsi="宋体" w:eastAsia="宋体" w:cs="宋体"/>
          <w:b/>
          <w:sz w:val="24"/>
          <w:szCs w:val="24"/>
        </w:rPr>
        <w:t>五、一般公共预算财政拨款支出决算情况说明</w:t>
      </w:r>
    </w:p>
    <w:p>
      <w:pPr>
        <w:pStyle w:val="10"/>
        <w:keepNext w:val="0"/>
        <w:keepLines w:val="0"/>
        <w:pageBreakBefore w:val="0"/>
        <w:kinsoku/>
        <w:wordWrap/>
        <w:overflowPunct/>
        <w:topLinePunct w:val="0"/>
        <w:bidi w:val="0"/>
        <w:snapToGrid/>
        <w:spacing w:line="500" w:lineRule="exact"/>
        <w:ind w:firstLine="480" w:firstLineChars="200"/>
        <w:textAlignment w:val="auto"/>
        <w:rPr>
          <w:rFonts w:hint="eastAsia" w:ascii="宋体" w:hAnsi="宋体" w:eastAsia="宋体" w:cs="宋体"/>
          <w:b/>
          <w:sz w:val="24"/>
          <w:szCs w:val="24"/>
        </w:rPr>
      </w:pPr>
      <w:r>
        <w:rPr>
          <w:rFonts w:hint="eastAsia" w:ascii="宋体" w:hAnsi="宋体" w:eastAsia="宋体" w:cs="宋体"/>
          <w:b/>
          <w:sz w:val="24"/>
          <w:szCs w:val="24"/>
        </w:rPr>
        <w:t>（一）财政拨款支出决算总体情况</w:t>
      </w:r>
    </w:p>
    <w:p>
      <w:pPr>
        <w:pStyle w:val="10"/>
        <w:keepNext w:val="0"/>
        <w:keepLines w:val="0"/>
        <w:pageBreakBefore w:val="0"/>
        <w:kinsoku/>
        <w:wordWrap/>
        <w:overflowPunct/>
        <w:topLinePunct w:val="0"/>
        <w:bidi w:val="0"/>
        <w:snapToGrid/>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2020年度财政拨款支出</w:t>
      </w:r>
      <w:r>
        <w:rPr>
          <w:rFonts w:hint="eastAsia" w:ascii="宋体" w:hAnsi="宋体" w:eastAsia="宋体" w:cs="宋体"/>
          <w:sz w:val="24"/>
          <w:szCs w:val="24"/>
          <w:lang w:val="en-US" w:eastAsia="zh-CN"/>
        </w:rPr>
        <w:t>863.59</w:t>
      </w:r>
      <w:r>
        <w:rPr>
          <w:rFonts w:hint="eastAsia" w:ascii="宋体" w:hAnsi="宋体" w:eastAsia="宋体" w:cs="宋体"/>
          <w:sz w:val="24"/>
          <w:szCs w:val="24"/>
        </w:rPr>
        <w:t>万元，占本年支出合计的</w:t>
      </w:r>
      <w:r>
        <w:rPr>
          <w:rFonts w:hint="eastAsia" w:ascii="宋体" w:hAnsi="宋体" w:eastAsia="宋体" w:cs="宋体"/>
          <w:sz w:val="24"/>
          <w:szCs w:val="24"/>
          <w:lang w:val="en-US" w:eastAsia="zh-CN"/>
        </w:rPr>
        <w:t>100</w:t>
      </w:r>
      <w:r>
        <w:rPr>
          <w:rFonts w:hint="eastAsia" w:ascii="宋体" w:hAnsi="宋体" w:eastAsia="宋体" w:cs="宋体"/>
          <w:sz w:val="24"/>
          <w:szCs w:val="24"/>
        </w:rPr>
        <w:t>%，与上年相比，财政拨款支出减少</w:t>
      </w:r>
      <w:r>
        <w:rPr>
          <w:rFonts w:hint="eastAsia" w:ascii="宋体" w:hAnsi="宋体" w:eastAsia="宋体" w:cs="宋体"/>
          <w:sz w:val="24"/>
          <w:szCs w:val="24"/>
          <w:lang w:val="en-US" w:eastAsia="zh-CN"/>
        </w:rPr>
        <w:t>56.36</w:t>
      </w:r>
      <w:r>
        <w:rPr>
          <w:rFonts w:hint="eastAsia" w:ascii="宋体" w:hAnsi="宋体" w:eastAsia="宋体" w:cs="宋体"/>
          <w:sz w:val="24"/>
          <w:szCs w:val="24"/>
        </w:rPr>
        <w:t>万元，减少</w:t>
      </w:r>
      <w:r>
        <w:rPr>
          <w:rFonts w:hint="eastAsia" w:ascii="宋体" w:hAnsi="宋体" w:eastAsia="宋体" w:cs="宋体"/>
          <w:sz w:val="24"/>
          <w:szCs w:val="24"/>
          <w:lang w:val="en-US" w:eastAsia="zh-CN"/>
        </w:rPr>
        <w:t>6.13</w:t>
      </w:r>
      <w:r>
        <w:rPr>
          <w:rFonts w:hint="eastAsia" w:ascii="宋体" w:hAnsi="宋体" w:eastAsia="宋体" w:cs="宋体"/>
          <w:sz w:val="24"/>
          <w:szCs w:val="24"/>
        </w:rPr>
        <w:t>%，主要是因为</w:t>
      </w:r>
      <w:r>
        <w:rPr>
          <w:rFonts w:hint="eastAsia" w:ascii="宋体" w:hAnsi="宋体" w:eastAsia="宋体" w:cs="宋体"/>
          <w:sz w:val="24"/>
          <w:szCs w:val="24"/>
          <w:lang w:val="en-US" w:eastAsia="zh-CN"/>
        </w:rPr>
        <w:t>节约开支，疫情原因、减少接待，低碳出行。</w:t>
      </w:r>
    </w:p>
    <w:p>
      <w:pPr>
        <w:pStyle w:val="10"/>
        <w:keepNext w:val="0"/>
        <w:keepLines w:val="0"/>
        <w:pageBreakBefore w:val="0"/>
        <w:kinsoku/>
        <w:wordWrap/>
        <w:overflowPunct/>
        <w:topLinePunct w:val="0"/>
        <w:bidi w:val="0"/>
        <w:snapToGrid/>
        <w:spacing w:line="500" w:lineRule="exact"/>
        <w:ind w:firstLine="480" w:firstLineChars="200"/>
        <w:textAlignment w:val="auto"/>
        <w:rPr>
          <w:rFonts w:hint="eastAsia" w:ascii="宋体" w:hAnsi="宋体" w:eastAsia="宋体" w:cs="宋体"/>
          <w:b/>
          <w:sz w:val="24"/>
          <w:szCs w:val="24"/>
        </w:rPr>
      </w:pPr>
      <w:r>
        <w:rPr>
          <w:rFonts w:hint="eastAsia" w:ascii="宋体" w:hAnsi="宋体" w:eastAsia="宋体" w:cs="宋体"/>
          <w:b/>
          <w:sz w:val="24"/>
          <w:szCs w:val="24"/>
        </w:rPr>
        <w:t>（二）财政拨款支出决算结构情况</w:t>
      </w:r>
    </w:p>
    <w:p>
      <w:pPr>
        <w:spacing w:beforeLines="0" w:afterLines="0" w:line="360" w:lineRule="auto"/>
        <w:ind w:firstLine="640"/>
        <w:rPr>
          <w:rFonts w:hint="eastAsia" w:ascii="宋体" w:hAnsi="宋体" w:eastAsia="宋体" w:cs="宋体"/>
          <w:sz w:val="24"/>
          <w:szCs w:val="24"/>
          <w:lang w:val="en-US"/>
        </w:rPr>
      </w:pPr>
      <w:r>
        <w:rPr>
          <w:rFonts w:hint="eastAsia" w:ascii="宋体" w:hAnsi="宋体" w:eastAsia="宋体" w:cs="宋体"/>
          <w:sz w:val="24"/>
          <w:szCs w:val="24"/>
        </w:rPr>
        <w:t>2020年度财政拨款支出</w:t>
      </w:r>
      <w:r>
        <w:rPr>
          <w:rFonts w:hint="eastAsia" w:ascii="宋体" w:hAnsi="宋体" w:eastAsia="宋体" w:cs="宋体"/>
          <w:sz w:val="24"/>
          <w:szCs w:val="24"/>
          <w:lang w:val="en-US" w:eastAsia="zh-CN"/>
        </w:rPr>
        <w:t>863.59</w:t>
      </w:r>
      <w:r>
        <w:rPr>
          <w:rFonts w:hint="eastAsia" w:ascii="宋体" w:hAnsi="宋体" w:eastAsia="宋体" w:cs="宋体"/>
          <w:sz w:val="24"/>
          <w:szCs w:val="24"/>
        </w:rPr>
        <w:t>万元，主要用于以下方面：</w:t>
      </w:r>
    </w:p>
    <w:tbl>
      <w:tblPr>
        <w:tblStyle w:val="6"/>
        <w:tblW w:w="8114" w:type="dxa"/>
        <w:tblInd w:w="-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872"/>
        <w:gridCol w:w="4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4" w:hRule="atLeast"/>
        </w:trPr>
        <w:tc>
          <w:tcPr>
            <w:tcW w:w="3872" w:type="dxa"/>
            <w:tcBorders>
              <w:top w:val="single" w:color="auto" w:sz="8" w:space="0"/>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科目名称</w:t>
            </w:r>
            <w:r>
              <w:rPr>
                <w:rFonts w:hint="eastAsia" w:ascii="仿宋" w:hAnsi="仿宋" w:eastAsia="仿宋"/>
                <w:vanish/>
                <w:sz w:val="24"/>
              </w:rPr>
              <w:t>_x0012_5年7耀金额（万元）7耀办公费7</w:t>
            </w:r>
          </w:p>
        </w:tc>
        <w:tc>
          <w:tcPr>
            <w:tcW w:w="4242" w:type="dxa"/>
            <w:tcBorders>
              <w:top w:val="single" w:color="auto" w:sz="8" w:space="0"/>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基本工资</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rPr>
              <w:t>272.</w:t>
            </w:r>
            <w:r>
              <w:rPr>
                <w:rFonts w:hint="eastAsia" w:ascii="仿宋" w:hAnsi="仿宋" w:eastAsia="仿宋"/>
                <w:sz w:val="24"/>
                <w:lang w:val="en-US" w:eastAsia="zh-CN"/>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奖金、津补贴</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18.29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其他社会保障缴费</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绩效工资</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89.45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伙食补助</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32.84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职工基本医疗、养老保险缴费</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其他工资福利支出</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物业管理费</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办公费</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印刷费、</w:t>
            </w:r>
            <w:r>
              <w:rPr>
                <w:rFonts w:hint="eastAsia" w:ascii="仿宋" w:hAnsi="仿宋" w:eastAsia="仿宋"/>
                <w:sz w:val="24"/>
                <w:lang w:val="en-US" w:eastAsia="zh-CN"/>
              </w:rPr>
              <w:t>委托业务</w:t>
            </w:r>
            <w:r>
              <w:rPr>
                <w:rFonts w:hint="eastAsia" w:ascii="仿宋" w:hAnsi="仿宋" w:eastAsia="仿宋"/>
                <w:sz w:val="24"/>
              </w:rPr>
              <w:t>费</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培训费</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rPr>
              <w:t>水费</w:t>
            </w:r>
            <w:r>
              <w:rPr>
                <w:rFonts w:hint="eastAsia" w:ascii="仿宋" w:hAnsi="仿宋" w:eastAsia="仿宋"/>
                <w:sz w:val="24"/>
                <w:lang w:eastAsia="zh-CN"/>
              </w:rPr>
              <w:t>、</w:t>
            </w:r>
            <w:r>
              <w:rPr>
                <w:rFonts w:hint="eastAsia" w:ascii="仿宋" w:hAnsi="仿宋" w:eastAsia="仿宋"/>
                <w:sz w:val="24"/>
                <w:lang w:val="en-US" w:eastAsia="zh-CN"/>
              </w:rPr>
              <w:t>邮电费</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lang w:val="en-US" w:eastAsia="zh-CN"/>
              </w:rPr>
              <w:t>租赁</w:t>
            </w:r>
            <w:r>
              <w:rPr>
                <w:rFonts w:hint="eastAsia" w:ascii="仿宋" w:hAnsi="仿宋" w:eastAsia="仿宋"/>
                <w:sz w:val="24"/>
              </w:rPr>
              <w:t>费</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rPr>
              <w:t>0.</w:t>
            </w:r>
            <w:r>
              <w:rPr>
                <w:rFonts w:hint="eastAsia" w:ascii="仿宋" w:hAnsi="仿宋" w:eastAsia="仿宋"/>
                <w:sz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差旅费</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rPr>
              <w:t>8.2</w:t>
            </w:r>
            <w:r>
              <w:rPr>
                <w:rFonts w:hint="eastAsia" w:ascii="仿宋" w:hAnsi="仿宋" w:eastAsia="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公务接待</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rPr>
              <w:t>0.</w:t>
            </w:r>
            <w:r>
              <w:rPr>
                <w:rFonts w:hint="eastAsia" w:ascii="仿宋" w:hAnsi="仿宋" w:eastAsia="仿宋"/>
                <w:sz w:val="24"/>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劳务费、维护费</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其他交通费用</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ind w:firstLine="1680" w:firstLineChars="700"/>
              <w:jc w:val="both"/>
              <w:rPr>
                <w:rFonts w:hint="eastAsia" w:ascii="仿宋" w:hAnsi="仿宋" w:eastAsia="仿宋"/>
                <w:sz w:val="24"/>
                <w:lang w:val="en-US" w:eastAsia="zh-CN"/>
              </w:rPr>
            </w:pPr>
            <w:r>
              <w:rPr>
                <w:rFonts w:hint="eastAsia" w:ascii="仿宋" w:hAnsi="仿宋" w:eastAsia="仿宋"/>
                <w:sz w:val="24"/>
                <w:lang w:val="en-US" w:eastAsia="zh-CN"/>
              </w:rPr>
              <w:t>44.18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其他商品服务支出</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工会经费</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49.05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生活补助</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eastAsia="zh-CN"/>
              </w:rPr>
            </w:pPr>
            <w:r>
              <w:rPr>
                <w:rFonts w:hint="eastAsia" w:ascii="仿宋" w:hAnsi="仿宋" w:eastAsia="仿宋"/>
                <w:sz w:val="24"/>
                <w:lang w:val="en-US" w:eastAsia="zh-CN"/>
              </w:rPr>
              <w:t>福利费</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6" w:hRule="atLeast"/>
        </w:trPr>
        <w:tc>
          <w:tcPr>
            <w:tcW w:w="3872" w:type="dxa"/>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rPr>
            </w:pPr>
            <w:r>
              <w:rPr>
                <w:rFonts w:hint="eastAsia" w:ascii="仿宋" w:hAnsi="仿宋" w:eastAsia="仿宋"/>
                <w:sz w:val="24"/>
              </w:rPr>
              <w:t>小计</w:t>
            </w:r>
          </w:p>
        </w:tc>
        <w:tc>
          <w:tcPr>
            <w:tcW w:w="4242" w:type="dxa"/>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Lines="0" w:beforeAutospacing="0" w:afterLines="0" w:afterAutospacing="0"/>
              <w:jc w:val="center"/>
              <w:rPr>
                <w:rFonts w:hint="eastAsia" w:ascii="仿宋" w:hAnsi="仿宋" w:eastAsia="仿宋"/>
                <w:sz w:val="24"/>
                <w:lang w:val="en-US" w:eastAsia="zh-CN"/>
              </w:rPr>
            </w:pPr>
            <w:r>
              <w:rPr>
                <w:rFonts w:hint="eastAsia" w:ascii="仿宋" w:hAnsi="仿宋" w:eastAsia="仿宋"/>
                <w:sz w:val="24"/>
                <w:lang w:val="en-US" w:eastAsia="zh-CN"/>
              </w:rPr>
              <w:t>863.59</w:t>
            </w:r>
          </w:p>
        </w:tc>
      </w:tr>
    </w:tbl>
    <w:p>
      <w:pPr>
        <w:pStyle w:val="10"/>
        <w:ind w:firstLine="420" w:firstLineChars="200"/>
        <w:rPr>
          <w:rFonts w:hint="eastAsia" w:ascii="宋体" w:hAnsi="宋体" w:eastAsia="宋体" w:cs="宋体"/>
          <w:sz w:val="21"/>
          <w:szCs w:val="21"/>
        </w:rPr>
      </w:pPr>
    </w:p>
    <w:p>
      <w:pPr>
        <w:pStyle w:val="10"/>
        <w:ind w:firstLine="600" w:firstLineChars="250"/>
        <w:rPr>
          <w:rFonts w:hint="eastAsia" w:ascii="宋体" w:hAnsi="宋体" w:eastAsia="宋体" w:cs="宋体"/>
          <w:b/>
          <w:sz w:val="24"/>
          <w:szCs w:val="24"/>
        </w:rPr>
      </w:pPr>
      <w:r>
        <w:rPr>
          <w:rFonts w:hint="eastAsia" w:ascii="宋体" w:hAnsi="宋体" w:eastAsia="宋体" w:cs="宋体"/>
          <w:b/>
          <w:sz w:val="24"/>
          <w:szCs w:val="24"/>
        </w:rPr>
        <w:t>（三）财政拨款支出决算具体情况</w:t>
      </w:r>
    </w:p>
    <w:p>
      <w:pPr>
        <w:pStyle w:val="10"/>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2020年度财政拨款支出年初预算数为</w:t>
      </w:r>
      <w:r>
        <w:rPr>
          <w:rFonts w:hint="eastAsia" w:ascii="宋体" w:hAnsi="宋体" w:eastAsia="宋体" w:cs="宋体"/>
          <w:color w:val="auto"/>
          <w:sz w:val="24"/>
          <w:szCs w:val="24"/>
          <w:lang w:val="en-US" w:eastAsia="zh-CN"/>
        </w:rPr>
        <w:t>774.58</w:t>
      </w:r>
      <w:r>
        <w:rPr>
          <w:rFonts w:hint="eastAsia" w:ascii="宋体" w:hAnsi="宋体" w:eastAsia="宋体" w:cs="宋体"/>
          <w:color w:val="auto"/>
          <w:sz w:val="24"/>
          <w:szCs w:val="24"/>
        </w:rPr>
        <w:t>万元，支出决算数为</w:t>
      </w:r>
      <w:r>
        <w:rPr>
          <w:rFonts w:hint="eastAsia" w:ascii="宋体" w:hAnsi="宋体" w:eastAsia="宋体" w:cs="宋体"/>
          <w:color w:val="auto"/>
          <w:sz w:val="24"/>
          <w:szCs w:val="24"/>
          <w:lang w:val="en-US" w:eastAsia="zh-CN"/>
        </w:rPr>
        <w:t>863.59</w:t>
      </w:r>
      <w:r>
        <w:rPr>
          <w:rFonts w:hint="eastAsia" w:ascii="宋体" w:hAnsi="宋体" w:eastAsia="宋体" w:cs="宋体"/>
          <w:color w:val="auto"/>
          <w:sz w:val="24"/>
          <w:szCs w:val="24"/>
        </w:rPr>
        <w:t>万元，完成年初预算的</w:t>
      </w:r>
      <w:r>
        <w:rPr>
          <w:rFonts w:hint="eastAsia" w:ascii="宋体" w:hAnsi="宋体" w:eastAsia="宋体" w:cs="宋体"/>
          <w:color w:val="auto"/>
          <w:sz w:val="24"/>
          <w:szCs w:val="24"/>
          <w:lang w:val="en-US" w:eastAsia="zh-CN"/>
        </w:rPr>
        <w:t>114</w:t>
      </w:r>
      <w:r>
        <w:rPr>
          <w:rFonts w:hint="eastAsia" w:ascii="宋体" w:hAnsi="宋体" w:eastAsia="宋体" w:cs="宋体"/>
          <w:color w:val="auto"/>
          <w:sz w:val="24"/>
          <w:szCs w:val="24"/>
        </w:rPr>
        <w:t>%，其中：</w:t>
      </w:r>
    </w:p>
    <w:p>
      <w:pPr>
        <w:pStyle w:val="10"/>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1、一般公共服务</w:t>
      </w:r>
      <w:r>
        <w:rPr>
          <w:rFonts w:hint="eastAsia" w:ascii="宋体" w:hAnsi="宋体" w:eastAsia="宋体" w:cs="宋体"/>
          <w:color w:val="auto"/>
          <w:sz w:val="24"/>
          <w:szCs w:val="24"/>
          <w:lang w:val="en-US" w:eastAsia="zh-CN"/>
        </w:rPr>
        <w:t>城乡社区支出工资福利支出</w:t>
      </w:r>
      <w:r>
        <w:rPr>
          <w:rFonts w:hint="eastAsia" w:ascii="宋体" w:hAnsi="宋体" w:eastAsia="宋体" w:cs="宋体"/>
          <w:color w:val="auto"/>
          <w:sz w:val="24"/>
          <w:szCs w:val="24"/>
        </w:rPr>
        <w:t>。</w:t>
      </w:r>
    </w:p>
    <w:p>
      <w:pPr>
        <w:spacing w:beforeLines="0" w:afterLines="0" w:line="520" w:lineRule="exact"/>
        <w:ind w:firstLine="643"/>
        <w:rPr>
          <w:rFonts w:hint="eastAsia" w:ascii="宋体" w:hAnsi="宋体" w:eastAsia="宋体" w:cs="宋体"/>
          <w:color w:val="auto"/>
          <w:sz w:val="24"/>
          <w:szCs w:val="24"/>
          <w:lang w:val="zh-CN"/>
        </w:rPr>
      </w:pPr>
      <w:r>
        <w:rPr>
          <w:rFonts w:hint="eastAsia" w:ascii="宋体" w:hAnsi="宋体" w:eastAsia="宋体" w:cs="宋体"/>
          <w:color w:val="auto"/>
          <w:sz w:val="24"/>
          <w:szCs w:val="24"/>
        </w:rPr>
        <w:t>年初预算为</w:t>
      </w:r>
      <w:r>
        <w:rPr>
          <w:rFonts w:hint="eastAsia" w:ascii="宋体" w:hAnsi="宋体" w:eastAsia="宋体" w:cs="宋体"/>
          <w:color w:val="auto"/>
          <w:sz w:val="24"/>
          <w:szCs w:val="24"/>
          <w:lang w:val="en-US" w:eastAsia="zh-CN"/>
        </w:rPr>
        <w:t>647.80</w:t>
      </w:r>
      <w:r>
        <w:rPr>
          <w:rFonts w:hint="eastAsia" w:ascii="宋体" w:hAnsi="宋体" w:eastAsia="宋体" w:cs="宋体"/>
          <w:color w:val="auto"/>
          <w:sz w:val="24"/>
          <w:szCs w:val="24"/>
        </w:rPr>
        <w:t>万元，支出决算为</w:t>
      </w:r>
      <w:r>
        <w:rPr>
          <w:rFonts w:hint="eastAsia" w:ascii="宋体" w:hAnsi="宋体" w:eastAsia="宋体" w:cs="宋体"/>
          <w:color w:val="auto"/>
          <w:sz w:val="24"/>
          <w:szCs w:val="24"/>
          <w:lang w:val="en-US" w:eastAsia="zh-CN"/>
        </w:rPr>
        <w:t>729.57</w:t>
      </w:r>
      <w:r>
        <w:rPr>
          <w:rFonts w:hint="eastAsia" w:ascii="宋体" w:hAnsi="宋体" w:eastAsia="宋体" w:cs="宋体"/>
          <w:color w:val="auto"/>
          <w:sz w:val="24"/>
          <w:szCs w:val="24"/>
        </w:rPr>
        <w:t>万元，完成年初预算的</w:t>
      </w:r>
      <w:r>
        <w:rPr>
          <w:rFonts w:hint="eastAsia" w:ascii="宋体" w:hAnsi="宋体" w:eastAsia="宋体" w:cs="宋体"/>
          <w:color w:val="auto"/>
          <w:sz w:val="24"/>
          <w:szCs w:val="24"/>
          <w:lang w:val="en-US" w:eastAsia="zh-CN"/>
        </w:rPr>
        <w:t>112.62</w:t>
      </w:r>
      <w:r>
        <w:rPr>
          <w:rFonts w:hint="eastAsia" w:ascii="宋体" w:hAnsi="宋体" w:eastAsia="宋体" w:cs="宋体"/>
          <w:color w:val="auto"/>
          <w:sz w:val="24"/>
          <w:szCs w:val="24"/>
        </w:rPr>
        <w:t>%，决算数大于年初预算数的主要原因是：</w:t>
      </w:r>
      <w:r>
        <w:rPr>
          <w:rFonts w:hint="eastAsia" w:ascii="宋体" w:hAnsi="宋体" w:eastAsia="宋体" w:cs="宋体"/>
          <w:color w:val="auto"/>
          <w:sz w:val="24"/>
          <w:szCs w:val="24"/>
          <w:lang w:val="en-US" w:eastAsia="zh-CN"/>
        </w:rPr>
        <w:t>单位新增加了消防事务科，人员增加，工资福利支出随之增加</w:t>
      </w:r>
      <w:r>
        <w:rPr>
          <w:rFonts w:hint="eastAsia" w:ascii="宋体" w:hAnsi="宋体" w:eastAsia="宋体" w:cs="宋体"/>
          <w:color w:val="auto"/>
          <w:sz w:val="24"/>
          <w:szCs w:val="24"/>
          <w:lang w:val="zh-CN"/>
        </w:rPr>
        <w:t>。</w:t>
      </w:r>
    </w:p>
    <w:p>
      <w:pPr>
        <w:pStyle w:val="10"/>
        <w:ind w:firstLine="600" w:firstLineChars="250"/>
        <w:rPr>
          <w:rFonts w:hint="eastAsia" w:ascii="宋体" w:hAnsi="宋体" w:eastAsia="宋体" w:cs="宋体"/>
          <w:color w:val="auto"/>
          <w:sz w:val="24"/>
          <w:szCs w:val="24"/>
        </w:rPr>
      </w:pPr>
    </w:p>
    <w:p>
      <w:pPr>
        <w:pStyle w:val="10"/>
        <w:ind w:firstLine="600" w:firstLineChars="250"/>
        <w:rPr>
          <w:rFonts w:hint="eastAsia" w:ascii="宋体" w:hAnsi="宋体" w:eastAsia="宋体" w:cs="宋体"/>
          <w:color w:val="auto"/>
          <w:sz w:val="24"/>
          <w:szCs w:val="24"/>
        </w:rPr>
      </w:pPr>
      <w:r>
        <w:rPr>
          <w:rFonts w:hint="eastAsia" w:ascii="宋体" w:hAnsi="宋体" w:eastAsia="宋体" w:cs="宋体"/>
          <w:color w:val="auto"/>
          <w:sz w:val="24"/>
          <w:szCs w:val="24"/>
        </w:rPr>
        <w:t>2、一般公共服务</w:t>
      </w:r>
      <w:r>
        <w:rPr>
          <w:rFonts w:hint="eastAsia" w:ascii="宋体" w:hAnsi="宋体" w:eastAsia="宋体" w:cs="宋体"/>
          <w:color w:val="auto"/>
          <w:sz w:val="24"/>
          <w:szCs w:val="24"/>
          <w:lang w:val="en-US" w:eastAsia="zh-CN"/>
        </w:rPr>
        <w:t>城乡社区支出商品和服务支出</w:t>
      </w:r>
      <w:r>
        <w:rPr>
          <w:rFonts w:hint="eastAsia" w:ascii="宋体" w:hAnsi="宋体" w:eastAsia="宋体" w:cs="宋体"/>
          <w:color w:val="auto"/>
          <w:sz w:val="24"/>
          <w:szCs w:val="24"/>
        </w:rPr>
        <w:t>。</w:t>
      </w:r>
    </w:p>
    <w:p>
      <w:pPr>
        <w:spacing w:beforeLines="0" w:afterLines="0" w:line="520" w:lineRule="exact"/>
        <w:ind w:firstLine="643"/>
        <w:rPr>
          <w:rFonts w:hint="eastAsia" w:ascii="宋体" w:hAnsi="宋体" w:eastAsia="宋体" w:cs="宋体"/>
          <w:color w:val="auto"/>
          <w:sz w:val="24"/>
          <w:szCs w:val="24"/>
          <w:lang w:val="zh-CN"/>
        </w:rPr>
      </w:pPr>
      <w:r>
        <w:rPr>
          <w:rFonts w:hint="eastAsia" w:ascii="宋体" w:hAnsi="宋体" w:eastAsia="宋体" w:cs="宋体"/>
          <w:color w:val="auto"/>
          <w:sz w:val="24"/>
          <w:szCs w:val="24"/>
        </w:rPr>
        <w:t>年初预算为</w:t>
      </w:r>
      <w:r>
        <w:rPr>
          <w:rFonts w:hint="eastAsia" w:ascii="宋体" w:hAnsi="宋体" w:eastAsia="宋体" w:cs="宋体"/>
          <w:color w:val="auto"/>
          <w:sz w:val="24"/>
          <w:szCs w:val="24"/>
          <w:lang w:val="en-US" w:eastAsia="zh-CN"/>
        </w:rPr>
        <w:t>126.78</w:t>
      </w:r>
      <w:r>
        <w:rPr>
          <w:rFonts w:hint="eastAsia" w:ascii="宋体" w:hAnsi="宋体" w:eastAsia="宋体" w:cs="宋体"/>
          <w:color w:val="auto"/>
          <w:sz w:val="24"/>
          <w:szCs w:val="24"/>
        </w:rPr>
        <w:t>万元，支出决算</w:t>
      </w:r>
      <w:r>
        <w:rPr>
          <w:rFonts w:hint="eastAsia" w:ascii="宋体" w:hAnsi="宋体" w:eastAsia="宋体" w:cs="宋体"/>
          <w:color w:val="auto"/>
          <w:sz w:val="24"/>
          <w:szCs w:val="24"/>
          <w:lang w:val="en-US" w:eastAsia="zh-CN"/>
        </w:rPr>
        <w:t>130.24</w:t>
      </w:r>
      <w:r>
        <w:rPr>
          <w:rFonts w:hint="eastAsia" w:ascii="宋体" w:hAnsi="宋体" w:eastAsia="宋体" w:cs="宋体"/>
          <w:color w:val="auto"/>
          <w:sz w:val="24"/>
          <w:szCs w:val="24"/>
        </w:rPr>
        <w:t>万元，完成年初预算的</w:t>
      </w:r>
      <w:r>
        <w:rPr>
          <w:rFonts w:hint="eastAsia" w:ascii="宋体" w:hAnsi="宋体" w:eastAsia="宋体" w:cs="宋体"/>
          <w:color w:val="auto"/>
          <w:sz w:val="24"/>
          <w:szCs w:val="24"/>
          <w:lang w:val="en-US" w:eastAsia="zh-CN"/>
        </w:rPr>
        <w:t>102.73</w:t>
      </w:r>
      <w:r>
        <w:rPr>
          <w:rFonts w:hint="eastAsia" w:ascii="宋体" w:hAnsi="宋体" w:eastAsia="宋体" w:cs="宋体"/>
          <w:color w:val="auto"/>
          <w:sz w:val="24"/>
          <w:szCs w:val="24"/>
        </w:rPr>
        <w:t>%，决算数大于年初预算数的主要原因是：</w:t>
      </w:r>
      <w:r>
        <w:rPr>
          <w:rFonts w:hint="eastAsia" w:ascii="宋体" w:hAnsi="宋体" w:eastAsia="宋体" w:cs="宋体"/>
          <w:color w:val="auto"/>
          <w:sz w:val="24"/>
          <w:szCs w:val="24"/>
          <w:lang w:val="en-US" w:eastAsia="zh-CN"/>
        </w:rPr>
        <w:t>单位新增加了消防事务科，人员增加，工作经费随之增加；对个人和家庭的补助3.78万元，主要用于遗属生活困难补助、资助帮扶扶贫村贫困户等费用</w:t>
      </w:r>
      <w:r>
        <w:rPr>
          <w:rFonts w:hint="eastAsia" w:ascii="宋体" w:hAnsi="宋体" w:eastAsia="宋体" w:cs="宋体"/>
          <w:color w:val="auto"/>
          <w:sz w:val="24"/>
          <w:szCs w:val="24"/>
          <w:lang w:val="zh-CN"/>
        </w:rPr>
        <w:t>。</w:t>
      </w:r>
    </w:p>
    <w:p>
      <w:pPr>
        <w:pStyle w:val="10"/>
        <w:ind w:firstLine="600" w:firstLineChars="250"/>
        <w:rPr>
          <w:rFonts w:hint="eastAsia" w:ascii="宋体" w:hAnsi="宋体" w:eastAsia="宋体" w:cs="宋体"/>
          <w:sz w:val="24"/>
          <w:szCs w:val="24"/>
        </w:rPr>
      </w:pPr>
    </w:p>
    <w:p>
      <w:pPr>
        <w:pStyle w:val="10"/>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b/>
          <w:sz w:val="24"/>
          <w:szCs w:val="24"/>
        </w:rPr>
      </w:pPr>
      <w:r>
        <w:rPr>
          <w:rFonts w:hint="eastAsia" w:ascii="宋体" w:hAnsi="宋体" w:eastAsia="宋体" w:cs="宋体"/>
          <w:b/>
          <w:sz w:val="24"/>
          <w:szCs w:val="24"/>
        </w:rPr>
        <w:t>六、一般公共预算财政拨款基本支出决算情况说明</w:t>
      </w:r>
    </w:p>
    <w:p>
      <w:pPr>
        <w:pStyle w:val="10"/>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2020年度财政拨款基本支出</w:t>
      </w:r>
      <w:r>
        <w:rPr>
          <w:rFonts w:hint="eastAsia" w:ascii="宋体" w:hAnsi="宋体" w:eastAsia="宋体" w:cs="宋体"/>
          <w:sz w:val="24"/>
          <w:szCs w:val="24"/>
          <w:lang w:val="en-US" w:eastAsia="zh-CN"/>
        </w:rPr>
        <w:t>863.59</w:t>
      </w:r>
      <w:r>
        <w:rPr>
          <w:rFonts w:hint="eastAsia" w:ascii="宋体" w:hAnsi="宋体" w:eastAsia="宋体" w:cs="宋体"/>
          <w:sz w:val="24"/>
          <w:szCs w:val="24"/>
        </w:rPr>
        <w:t>万元，其中：人员经费</w:t>
      </w:r>
      <w:r>
        <w:rPr>
          <w:rFonts w:hint="eastAsia" w:ascii="宋体" w:hAnsi="宋体" w:eastAsia="宋体" w:cs="宋体"/>
          <w:sz w:val="24"/>
          <w:szCs w:val="24"/>
          <w:lang w:val="en-US" w:eastAsia="zh-CN"/>
        </w:rPr>
        <w:t>729.57</w:t>
      </w:r>
      <w:r>
        <w:rPr>
          <w:rFonts w:hint="eastAsia" w:ascii="宋体" w:hAnsi="宋体" w:eastAsia="宋体" w:cs="宋体"/>
          <w:sz w:val="24"/>
          <w:szCs w:val="24"/>
        </w:rPr>
        <w:t>万元，占基本支出的</w:t>
      </w:r>
      <w:r>
        <w:rPr>
          <w:rFonts w:hint="eastAsia" w:ascii="宋体" w:hAnsi="宋体" w:eastAsia="宋体" w:cs="宋体"/>
          <w:sz w:val="24"/>
          <w:szCs w:val="24"/>
          <w:lang w:val="en-US" w:eastAsia="zh-CN"/>
        </w:rPr>
        <w:t>84.5</w:t>
      </w:r>
      <w:r>
        <w:rPr>
          <w:rFonts w:hint="eastAsia" w:ascii="宋体" w:hAnsi="宋体" w:eastAsia="宋体" w:cs="宋体"/>
          <w:sz w:val="24"/>
          <w:szCs w:val="24"/>
        </w:rPr>
        <w:t>%,主要包括基本工资、津贴补贴、奖金、伙食补助费</w:t>
      </w:r>
      <w:r>
        <w:rPr>
          <w:rFonts w:hint="eastAsia" w:ascii="宋体" w:hAnsi="宋体" w:eastAsia="宋体" w:cs="宋体"/>
          <w:sz w:val="24"/>
          <w:szCs w:val="24"/>
          <w:lang w:val="en-US" w:eastAsia="zh-CN"/>
        </w:rPr>
        <w:t>等</w:t>
      </w:r>
      <w:r>
        <w:rPr>
          <w:rFonts w:hint="eastAsia" w:ascii="宋体" w:hAnsi="宋体" w:eastAsia="宋体" w:cs="宋体"/>
          <w:sz w:val="24"/>
          <w:szCs w:val="24"/>
        </w:rPr>
        <w:t>；公用经费</w:t>
      </w:r>
      <w:r>
        <w:rPr>
          <w:rFonts w:hint="eastAsia" w:ascii="宋体" w:hAnsi="宋体" w:eastAsia="宋体" w:cs="宋体"/>
          <w:sz w:val="24"/>
          <w:szCs w:val="24"/>
          <w:lang w:val="en-US" w:eastAsia="zh-CN"/>
        </w:rPr>
        <w:t>130.24</w:t>
      </w:r>
      <w:r>
        <w:rPr>
          <w:rFonts w:hint="eastAsia" w:ascii="宋体" w:hAnsi="宋体" w:eastAsia="宋体" w:cs="宋体"/>
          <w:sz w:val="24"/>
          <w:szCs w:val="24"/>
        </w:rPr>
        <w:t>万元，占基本支出的</w:t>
      </w:r>
      <w:r>
        <w:rPr>
          <w:rFonts w:hint="eastAsia" w:ascii="宋体" w:hAnsi="宋体" w:eastAsia="宋体" w:cs="宋体"/>
          <w:sz w:val="24"/>
          <w:szCs w:val="24"/>
          <w:lang w:val="en-US" w:eastAsia="zh-CN"/>
        </w:rPr>
        <w:t>15.1</w:t>
      </w:r>
      <w:r>
        <w:rPr>
          <w:rFonts w:hint="eastAsia" w:ascii="宋体" w:hAnsi="宋体" w:eastAsia="宋体" w:cs="宋体"/>
          <w:sz w:val="24"/>
          <w:szCs w:val="24"/>
        </w:rPr>
        <w:t>%，主要包括办公费、印刷费、咨询费、手续费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劳务费等</w:t>
      </w:r>
      <w:r>
        <w:rPr>
          <w:rFonts w:hint="eastAsia" w:ascii="宋体" w:hAnsi="宋体" w:eastAsia="宋体" w:cs="宋体"/>
          <w:sz w:val="24"/>
          <w:szCs w:val="24"/>
        </w:rPr>
        <w:t>。</w:t>
      </w:r>
      <w:r>
        <w:rPr>
          <w:rFonts w:hint="eastAsia" w:ascii="宋体" w:hAnsi="宋体" w:eastAsia="宋体" w:cs="宋体"/>
          <w:sz w:val="24"/>
          <w:szCs w:val="24"/>
          <w:lang w:val="en-US" w:eastAsia="zh-CN"/>
        </w:rPr>
        <w:t>对个人和家庭的补助3.78万元，占基本支出的0.4%，主要用于遗属困难生活补助。</w:t>
      </w:r>
    </w:p>
    <w:p>
      <w:pPr>
        <w:pStyle w:val="10"/>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b/>
          <w:sz w:val="24"/>
          <w:szCs w:val="24"/>
        </w:rPr>
      </w:pPr>
      <w:r>
        <w:rPr>
          <w:rFonts w:hint="eastAsia" w:ascii="宋体" w:hAnsi="宋体" w:eastAsia="宋体" w:cs="宋体"/>
          <w:b/>
          <w:sz w:val="24"/>
          <w:szCs w:val="24"/>
        </w:rPr>
        <w:t>七、一般公共预算财政拨款三公经费支出决算情况说明</w:t>
      </w:r>
    </w:p>
    <w:p>
      <w:pPr>
        <w:pStyle w:val="10"/>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b/>
          <w:sz w:val="24"/>
          <w:szCs w:val="24"/>
        </w:rPr>
      </w:pPr>
      <w:r>
        <w:rPr>
          <w:rFonts w:hint="eastAsia" w:ascii="宋体" w:hAnsi="宋体" w:eastAsia="宋体" w:cs="宋体"/>
          <w:b/>
          <w:sz w:val="24"/>
          <w:szCs w:val="24"/>
        </w:rPr>
        <w:t>（一）“三公”经费财政拨款支出决算总体情况说明</w:t>
      </w:r>
    </w:p>
    <w:p>
      <w:pPr>
        <w:pStyle w:val="10"/>
        <w:keepNext w:val="0"/>
        <w:keepLines w:val="0"/>
        <w:pageBreakBefore w:val="0"/>
        <w:widowControl w:val="0"/>
        <w:kinsoku/>
        <w:wordWrap/>
        <w:overflowPunct/>
        <w:topLinePunct w:val="0"/>
        <w:bidi w:val="0"/>
        <w:snapToGrid/>
        <w:spacing w:line="52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“三公”经费财政拨款支出预算为</w:t>
      </w:r>
      <w:r>
        <w:rPr>
          <w:rFonts w:hint="eastAsia" w:ascii="宋体" w:hAnsi="宋体" w:eastAsia="宋体" w:cs="宋体"/>
          <w:sz w:val="24"/>
          <w:szCs w:val="24"/>
          <w:lang w:val="en-US" w:eastAsia="zh-CN"/>
        </w:rPr>
        <w:t>1</w:t>
      </w:r>
      <w:r>
        <w:rPr>
          <w:rFonts w:hint="eastAsia" w:ascii="宋体" w:hAnsi="宋体" w:eastAsia="宋体" w:cs="宋体"/>
          <w:sz w:val="24"/>
          <w:szCs w:val="24"/>
        </w:rPr>
        <w:t>万元，支出决算为</w:t>
      </w:r>
      <w:r>
        <w:rPr>
          <w:rFonts w:hint="eastAsia" w:ascii="宋体" w:hAnsi="宋体" w:eastAsia="宋体" w:cs="宋体"/>
          <w:sz w:val="24"/>
          <w:szCs w:val="24"/>
          <w:lang w:val="en-US" w:eastAsia="zh-CN"/>
        </w:rPr>
        <w:t>0.05</w:t>
      </w:r>
      <w:r>
        <w:rPr>
          <w:rFonts w:hint="eastAsia" w:ascii="宋体" w:hAnsi="宋体" w:eastAsia="宋体" w:cs="宋体"/>
          <w:sz w:val="24"/>
          <w:szCs w:val="24"/>
        </w:rPr>
        <w:t>万元，完成预算的</w:t>
      </w:r>
      <w:r>
        <w:rPr>
          <w:rFonts w:hint="eastAsia" w:ascii="宋体" w:hAnsi="宋体" w:eastAsia="宋体" w:cs="宋体"/>
          <w:sz w:val="24"/>
          <w:szCs w:val="24"/>
          <w:lang w:val="en-US" w:eastAsia="zh-CN"/>
        </w:rPr>
        <w:t>5</w:t>
      </w:r>
      <w:r>
        <w:rPr>
          <w:rFonts w:hint="eastAsia" w:ascii="宋体" w:hAnsi="宋体" w:eastAsia="宋体" w:cs="宋体"/>
          <w:sz w:val="24"/>
          <w:szCs w:val="24"/>
        </w:rPr>
        <w:t>%，其中：</w:t>
      </w:r>
    </w:p>
    <w:p>
      <w:pPr>
        <w:pStyle w:val="10"/>
        <w:keepNext w:val="0"/>
        <w:keepLines w:val="0"/>
        <w:pageBreakBefore w:val="0"/>
        <w:widowControl w:val="0"/>
        <w:kinsoku/>
        <w:wordWrap/>
        <w:overflowPunct/>
        <w:topLinePunct w:val="0"/>
        <w:bidi w:val="0"/>
        <w:snapToGrid/>
        <w:spacing w:line="520" w:lineRule="exact"/>
        <w:ind w:firstLine="600" w:firstLineChars="25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因公出国（境）费支出预算为</w:t>
      </w:r>
      <w:r>
        <w:rPr>
          <w:rFonts w:hint="eastAsia" w:ascii="宋体" w:hAnsi="宋体" w:eastAsia="宋体" w:cs="宋体"/>
          <w:sz w:val="24"/>
          <w:szCs w:val="24"/>
          <w:lang w:val="en-US" w:eastAsia="zh-CN"/>
        </w:rPr>
        <w:t>0</w:t>
      </w:r>
      <w:r>
        <w:rPr>
          <w:rFonts w:hint="eastAsia" w:ascii="宋体" w:hAnsi="宋体" w:eastAsia="宋体" w:cs="宋体"/>
          <w:sz w:val="24"/>
          <w:szCs w:val="24"/>
        </w:rPr>
        <w:t>万元，支出决算为</w:t>
      </w:r>
      <w:r>
        <w:rPr>
          <w:rFonts w:hint="eastAsia" w:ascii="宋体" w:hAnsi="宋体" w:eastAsia="宋体" w:cs="宋体"/>
          <w:sz w:val="24"/>
          <w:szCs w:val="24"/>
          <w:lang w:val="en-US" w:eastAsia="zh-CN"/>
        </w:rPr>
        <w:t>0</w:t>
      </w:r>
      <w:r>
        <w:rPr>
          <w:rFonts w:hint="eastAsia" w:ascii="宋体" w:hAnsi="宋体" w:eastAsia="宋体" w:cs="宋体"/>
          <w:sz w:val="24"/>
          <w:szCs w:val="24"/>
        </w:rPr>
        <w:t>万元，完成预算的</w:t>
      </w:r>
      <w:r>
        <w:rPr>
          <w:rFonts w:hint="eastAsia" w:ascii="宋体" w:hAnsi="宋体" w:eastAsia="宋体" w:cs="宋体"/>
          <w:sz w:val="24"/>
          <w:szCs w:val="24"/>
          <w:lang w:val="en-US" w:eastAsia="zh-CN"/>
        </w:rPr>
        <w:t>0</w:t>
      </w:r>
      <w:r>
        <w:rPr>
          <w:rFonts w:hint="eastAsia" w:ascii="宋体" w:hAnsi="宋体" w:eastAsia="宋体" w:cs="宋体"/>
          <w:sz w:val="24"/>
          <w:szCs w:val="24"/>
        </w:rPr>
        <w:t>%，与上年相比</w:t>
      </w:r>
      <w:r>
        <w:rPr>
          <w:rFonts w:hint="eastAsia" w:ascii="宋体" w:hAnsi="宋体" w:eastAsia="宋体" w:cs="宋体"/>
          <w:sz w:val="24"/>
          <w:szCs w:val="24"/>
          <w:lang w:val="en-US" w:eastAsia="zh-CN"/>
        </w:rPr>
        <w:t>没有变化。</w:t>
      </w:r>
    </w:p>
    <w:p>
      <w:pPr>
        <w:pStyle w:val="10"/>
        <w:keepNext w:val="0"/>
        <w:keepLines w:val="0"/>
        <w:pageBreakBefore w:val="0"/>
        <w:widowControl w:val="0"/>
        <w:kinsoku/>
        <w:wordWrap/>
        <w:overflowPunct/>
        <w:topLinePunct w:val="0"/>
        <w:bidi w:val="0"/>
        <w:snapToGrid/>
        <w:spacing w:line="520" w:lineRule="exact"/>
        <w:ind w:firstLine="600" w:firstLineChars="250"/>
        <w:textAlignment w:val="auto"/>
        <w:rPr>
          <w:rFonts w:hint="eastAsia" w:ascii="宋体" w:hAnsi="宋体" w:eastAsia="宋体" w:cs="宋体"/>
          <w:sz w:val="24"/>
          <w:szCs w:val="24"/>
        </w:rPr>
      </w:pPr>
      <w:r>
        <w:rPr>
          <w:rFonts w:hint="eastAsia" w:ascii="宋体" w:hAnsi="宋体" w:eastAsia="宋体" w:cs="宋体"/>
          <w:sz w:val="24"/>
          <w:szCs w:val="24"/>
        </w:rPr>
        <w:t>公务接待费支出预算为</w:t>
      </w:r>
      <w:r>
        <w:rPr>
          <w:rFonts w:hint="eastAsia" w:ascii="宋体" w:hAnsi="宋体" w:eastAsia="宋体" w:cs="宋体"/>
          <w:sz w:val="24"/>
          <w:szCs w:val="24"/>
          <w:lang w:val="en-US" w:eastAsia="zh-CN"/>
        </w:rPr>
        <w:t>1</w:t>
      </w:r>
      <w:r>
        <w:rPr>
          <w:rFonts w:hint="eastAsia" w:ascii="宋体" w:hAnsi="宋体" w:eastAsia="宋体" w:cs="宋体"/>
          <w:sz w:val="24"/>
          <w:szCs w:val="24"/>
        </w:rPr>
        <w:t>万元，支出决算为</w:t>
      </w:r>
      <w:r>
        <w:rPr>
          <w:rFonts w:hint="eastAsia" w:ascii="宋体" w:hAnsi="宋体" w:eastAsia="宋体" w:cs="宋体"/>
          <w:sz w:val="24"/>
          <w:szCs w:val="24"/>
          <w:lang w:val="en-US" w:eastAsia="zh-CN"/>
        </w:rPr>
        <w:t>0.05</w:t>
      </w:r>
      <w:r>
        <w:rPr>
          <w:rFonts w:hint="eastAsia" w:ascii="宋体" w:hAnsi="宋体" w:eastAsia="宋体" w:cs="宋体"/>
          <w:sz w:val="24"/>
          <w:szCs w:val="24"/>
        </w:rPr>
        <w:t>万元，完成预算的</w:t>
      </w:r>
      <w:r>
        <w:rPr>
          <w:rFonts w:hint="eastAsia" w:ascii="宋体" w:hAnsi="宋体" w:eastAsia="宋体" w:cs="宋体"/>
          <w:sz w:val="24"/>
          <w:szCs w:val="24"/>
          <w:lang w:val="en-US" w:eastAsia="zh-CN"/>
        </w:rPr>
        <w:t>5</w:t>
      </w:r>
      <w:r>
        <w:rPr>
          <w:rFonts w:hint="eastAsia" w:ascii="宋体" w:hAnsi="宋体" w:eastAsia="宋体" w:cs="宋体"/>
          <w:sz w:val="24"/>
          <w:szCs w:val="24"/>
        </w:rPr>
        <w:t>%，决算数小于预算数的主要原因是</w:t>
      </w:r>
      <w:r>
        <w:rPr>
          <w:rFonts w:hint="eastAsia" w:ascii="宋体" w:hAnsi="宋体" w:eastAsia="宋体" w:cs="宋体"/>
          <w:sz w:val="24"/>
          <w:szCs w:val="24"/>
          <w:lang w:val="en-US" w:eastAsia="zh-CN"/>
        </w:rPr>
        <w:t>厉行节约，减少公务接待</w:t>
      </w:r>
      <w:r>
        <w:rPr>
          <w:rFonts w:hint="eastAsia" w:ascii="宋体" w:hAnsi="宋体" w:eastAsia="宋体" w:cs="宋体"/>
          <w:sz w:val="24"/>
          <w:szCs w:val="24"/>
        </w:rPr>
        <w:t>，与上年相比减少</w:t>
      </w:r>
      <w:r>
        <w:rPr>
          <w:rFonts w:hint="eastAsia" w:ascii="宋体" w:hAnsi="宋体" w:eastAsia="宋体" w:cs="宋体"/>
          <w:sz w:val="24"/>
          <w:szCs w:val="24"/>
          <w:lang w:val="en-US" w:eastAsia="zh-CN"/>
        </w:rPr>
        <w:t>0.2</w:t>
      </w:r>
      <w:r>
        <w:rPr>
          <w:rFonts w:hint="eastAsia" w:ascii="宋体" w:hAnsi="宋体" w:eastAsia="宋体" w:cs="宋体"/>
          <w:sz w:val="24"/>
          <w:szCs w:val="24"/>
        </w:rPr>
        <w:t>万元，减少</w:t>
      </w:r>
      <w:r>
        <w:rPr>
          <w:rFonts w:hint="eastAsia" w:ascii="宋体" w:hAnsi="宋体" w:eastAsia="宋体" w:cs="宋体"/>
          <w:sz w:val="24"/>
          <w:szCs w:val="24"/>
          <w:lang w:val="en-US" w:eastAsia="zh-CN"/>
        </w:rPr>
        <w:t>15</w:t>
      </w:r>
      <w:r>
        <w:rPr>
          <w:rFonts w:hint="eastAsia" w:ascii="宋体" w:hAnsi="宋体" w:eastAsia="宋体" w:cs="宋体"/>
          <w:sz w:val="24"/>
          <w:szCs w:val="24"/>
        </w:rPr>
        <w:t>%,减少的主要原因是</w:t>
      </w:r>
      <w:r>
        <w:rPr>
          <w:rFonts w:hint="eastAsia" w:ascii="宋体" w:hAnsi="宋体" w:eastAsia="宋体" w:cs="宋体"/>
          <w:sz w:val="24"/>
          <w:szCs w:val="24"/>
          <w:lang w:val="en-US" w:eastAsia="zh-CN"/>
        </w:rPr>
        <w:t>厉行节约，减少公务接待</w:t>
      </w:r>
      <w:r>
        <w:rPr>
          <w:rFonts w:hint="eastAsia" w:ascii="宋体" w:hAnsi="宋体" w:eastAsia="宋体" w:cs="宋体"/>
          <w:sz w:val="24"/>
          <w:szCs w:val="24"/>
        </w:rPr>
        <w:t>。</w:t>
      </w:r>
    </w:p>
    <w:p>
      <w:pPr>
        <w:pStyle w:val="10"/>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公务用车购置费及运行维护费支出预算为</w:t>
      </w:r>
      <w:r>
        <w:rPr>
          <w:rFonts w:hint="eastAsia" w:ascii="宋体" w:hAnsi="宋体" w:eastAsia="宋体" w:cs="宋体"/>
          <w:sz w:val="24"/>
          <w:szCs w:val="24"/>
          <w:lang w:val="en-US" w:eastAsia="zh-CN"/>
        </w:rPr>
        <w:t>0</w:t>
      </w:r>
      <w:r>
        <w:rPr>
          <w:rFonts w:hint="eastAsia" w:ascii="宋体" w:hAnsi="宋体" w:eastAsia="宋体" w:cs="宋体"/>
          <w:sz w:val="24"/>
          <w:szCs w:val="24"/>
        </w:rPr>
        <w:t>万元，支出决算为</w:t>
      </w:r>
      <w:r>
        <w:rPr>
          <w:rFonts w:hint="eastAsia" w:ascii="宋体" w:hAnsi="宋体" w:eastAsia="宋体" w:cs="宋体"/>
          <w:sz w:val="24"/>
          <w:szCs w:val="24"/>
          <w:lang w:val="en-US" w:eastAsia="zh-CN"/>
        </w:rPr>
        <w:t>0</w:t>
      </w:r>
      <w:r>
        <w:rPr>
          <w:rFonts w:hint="eastAsia" w:ascii="宋体" w:hAnsi="宋体" w:eastAsia="宋体" w:cs="宋体"/>
          <w:sz w:val="24"/>
          <w:szCs w:val="24"/>
        </w:rPr>
        <w:t>万元，完成预算的</w:t>
      </w:r>
      <w:r>
        <w:rPr>
          <w:rFonts w:hint="eastAsia" w:ascii="宋体" w:hAnsi="宋体" w:eastAsia="宋体" w:cs="宋体"/>
          <w:sz w:val="24"/>
          <w:szCs w:val="24"/>
          <w:lang w:val="en-US" w:eastAsia="zh-CN"/>
        </w:rPr>
        <w:t>0</w:t>
      </w:r>
      <w:r>
        <w:rPr>
          <w:rFonts w:hint="eastAsia" w:ascii="宋体" w:hAnsi="宋体" w:eastAsia="宋体" w:cs="宋体"/>
          <w:sz w:val="24"/>
          <w:szCs w:val="24"/>
        </w:rPr>
        <w:t>%，与上年相比</w:t>
      </w:r>
      <w:r>
        <w:rPr>
          <w:rFonts w:hint="eastAsia" w:ascii="宋体" w:hAnsi="宋体" w:eastAsia="宋体" w:cs="宋体"/>
          <w:sz w:val="24"/>
          <w:szCs w:val="24"/>
          <w:lang w:val="en-US" w:eastAsia="zh-CN"/>
        </w:rPr>
        <w:t>没有变化。</w:t>
      </w:r>
    </w:p>
    <w:p>
      <w:pPr>
        <w:pStyle w:val="10"/>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b/>
          <w:sz w:val="24"/>
          <w:szCs w:val="24"/>
        </w:rPr>
      </w:pPr>
      <w:r>
        <w:rPr>
          <w:rFonts w:hint="eastAsia" w:ascii="宋体" w:hAnsi="宋体" w:eastAsia="宋体" w:cs="宋体"/>
          <w:b/>
          <w:sz w:val="24"/>
          <w:szCs w:val="24"/>
        </w:rPr>
        <w:t>（二）“三公”经费财政拨款支出决算具体情况说明</w:t>
      </w:r>
    </w:p>
    <w:p>
      <w:pPr>
        <w:pStyle w:val="10"/>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2020年度“三公”经费财政拨款支出决算中，公务接待费支出决算</w:t>
      </w:r>
      <w:r>
        <w:rPr>
          <w:rFonts w:hint="eastAsia" w:ascii="宋体" w:hAnsi="宋体" w:eastAsia="宋体" w:cs="宋体"/>
          <w:sz w:val="24"/>
          <w:szCs w:val="24"/>
          <w:lang w:val="en-US" w:eastAsia="zh-CN"/>
        </w:rPr>
        <w:t>0.05</w:t>
      </w:r>
      <w:r>
        <w:rPr>
          <w:rFonts w:hint="eastAsia" w:ascii="宋体" w:hAnsi="宋体" w:eastAsia="宋体" w:cs="宋体"/>
          <w:sz w:val="24"/>
          <w:szCs w:val="24"/>
        </w:rPr>
        <w:t>万元，占</w:t>
      </w:r>
      <w:r>
        <w:rPr>
          <w:rFonts w:hint="eastAsia" w:ascii="宋体" w:hAnsi="宋体" w:eastAsia="宋体" w:cs="宋体"/>
          <w:sz w:val="24"/>
          <w:szCs w:val="24"/>
          <w:lang w:val="en-US" w:eastAsia="zh-CN"/>
        </w:rPr>
        <w:t>5</w:t>
      </w:r>
      <w:r>
        <w:rPr>
          <w:rFonts w:hint="eastAsia" w:ascii="宋体" w:hAnsi="宋体" w:eastAsia="宋体" w:cs="宋体"/>
          <w:sz w:val="24"/>
          <w:szCs w:val="24"/>
        </w:rPr>
        <w:t>%,因公出国（境）费支出决算</w:t>
      </w:r>
      <w:r>
        <w:rPr>
          <w:rFonts w:hint="eastAsia" w:ascii="宋体" w:hAnsi="宋体" w:eastAsia="宋体" w:cs="宋体"/>
          <w:sz w:val="24"/>
          <w:szCs w:val="24"/>
          <w:lang w:val="en-US" w:eastAsia="zh-CN"/>
        </w:rPr>
        <w:t>0</w:t>
      </w:r>
      <w:r>
        <w:rPr>
          <w:rFonts w:hint="eastAsia" w:ascii="宋体" w:hAnsi="宋体" w:eastAsia="宋体" w:cs="宋体"/>
          <w:sz w:val="24"/>
          <w:szCs w:val="24"/>
        </w:rPr>
        <w:t>万元，占</w:t>
      </w:r>
      <w:r>
        <w:rPr>
          <w:rFonts w:hint="eastAsia" w:ascii="宋体" w:hAnsi="宋体" w:eastAsia="宋体" w:cs="宋体"/>
          <w:sz w:val="24"/>
          <w:szCs w:val="24"/>
          <w:lang w:val="en-US" w:eastAsia="zh-CN"/>
        </w:rPr>
        <w:t>0</w:t>
      </w:r>
      <w:r>
        <w:rPr>
          <w:rFonts w:hint="eastAsia" w:ascii="宋体" w:hAnsi="宋体" w:eastAsia="宋体" w:cs="宋体"/>
          <w:sz w:val="24"/>
          <w:szCs w:val="24"/>
        </w:rPr>
        <w:t>%,公务用车购置费及运行维护费支出决算</w:t>
      </w:r>
      <w:r>
        <w:rPr>
          <w:rFonts w:hint="eastAsia" w:ascii="宋体" w:hAnsi="宋体" w:eastAsia="宋体" w:cs="宋体"/>
          <w:sz w:val="24"/>
          <w:szCs w:val="24"/>
          <w:lang w:val="en-US" w:eastAsia="zh-CN"/>
        </w:rPr>
        <w:t>0</w:t>
      </w:r>
      <w:r>
        <w:rPr>
          <w:rFonts w:hint="eastAsia" w:ascii="宋体" w:hAnsi="宋体" w:eastAsia="宋体" w:cs="宋体"/>
          <w:sz w:val="24"/>
          <w:szCs w:val="24"/>
        </w:rPr>
        <w:t>万元，占</w:t>
      </w:r>
      <w:r>
        <w:rPr>
          <w:rFonts w:hint="eastAsia" w:ascii="宋体" w:hAnsi="宋体" w:eastAsia="宋体" w:cs="宋体"/>
          <w:sz w:val="24"/>
          <w:szCs w:val="24"/>
          <w:lang w:val="en-US" w:eastAsia="zh-CN"/>
        </w:rPr>
        <w:t>0</w:t>
      </w:r>
      <w:r>
        <w:rPr>
          <w:rFonts w:hint="eastAsia" w:ascii="宋体" w:hAnsi="宋体" w:eastAsia="宋体" w:cs="宋体"/>
          <w:sz w:val="24"/>
          <w:szCs w:val="24"/>
        </w:rPr>
        <w:t>%。其中：</w:t>
      </w:r>
    </w:p>
    <w:p>
      <w:pPr>
        <w:pStyle w:val="10"/>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eastAsia="宋体" w:cs="宋体"/>
          <w:i w:val="0"/>
          <w:iCs w:val="0"/>
          <w:sz w:val="24"/>
          <w:szCs w:val="24"/>
          <w:lang w:eastAsia="zh-CN"/>
        </w:rPr>
      </w:pPr>
      <w:r>
        <w:rPr>
          <w:rFonts w:hint="eastAsia" w:ascii="宋体" w:hAnsi="宋体" w:eastAsia="宋体" w:cs="宋体"/>
          <w:i w:val="0"/>
          <w:iCs w:val="0"/>
          <w:sz w:val="24"/>
          <w:szCs w:val="24"/>
        </w:rPr>
        <w:t>1、因公出国（境）费支出决算为</w:t>
      </w:r>
      <w:r>
        <w:rPr>
          <w:rFonts w:hint="eastAsia" w:ascii="宋体" w:hAnsi="宋体" w:eastAsia="宋体" w:cs="宋体"/>
          <w:i w:val="0"/>
          <w:iCs w:val="0"/>
          <w:sz w:val="24"/>
          <w:szCs w:val="24"/>
          <w:lang w:val="en-US" w:eastAsia="zh-CN"/>
        </w:rPr>
        <w:t>0</w:t>
      </w:r>
      <w:r>
        <w:rPr>
          <w:rFonts w:hint="eastAsia" w:ascii="宋体" w:hAnsi="宋体" w:eastAsia="宋体" w:cs="宋体"/>
          <w:i w:val="0"/>
          <w:iCs w:val="0"/>
          <w:sz w:val="24"/>
          <w:szCs w:val="24"/>
        </w:rPr>
        <w:t>万元，全年</w:t>
      </w:r>
      <w:r>
        <w:rPr>
          <w:rFonts w:hint="eastAsia" w:ascii="宋体" w:hAnsi="宋体" w:eastAsia="宋体" w:cs="宋体"/>
          <w:i w:val="0"/>
          <w:iCs w:val="0"/>
          <w:sz w:val="24"/>
          <w:szCs w:val="24"/>
          <w:lang w:val="en-US" w:eastAsia="zh-CN"/>
        </w:rPr>
        <w:t>没有</w:t>
      </w:r>
      <w:r>
        <w:rPr>
          <w:rFonts w:hint="eastAsia" w:ascii="宋体" w:hAnsi="宋体" w:eastAsia="宋体" w:cs="宋体"/>
          <w:i w:val="0"/>
          <w:iCs w:val="0"/>
          <w:sz w:val="24"/>
          <w:szCs w:val="24"/>
        </w:rPr>
        <w:t>安排因公出国（境）团组，累计</w:t>
      </w:r>
      <w:r>
        <w:rPr>
          <w:rFonts w:hint="eastAsia" w:ascii="宋体" w:hAnsi="宋体" w:eastAsia="宋体" w:cs="宋体"/>
          <w:i w:val="0"/>
          <w:iCs w:val="0"/>
          <w:sz w:val="24"/>
          <w:szCs w:val="24"/>
          <w:lang w:val="en-US" w:eastAsia="zh-CN"/>
        </w:rPr>
        <w:t>0</w:t>
      </w:r>
      <w:r>
        <w:rPr>
          <w:rFonts w:hint="eastAsia" w:ascii="宋体" w:hAnsi="宋体" w:eastAsia="宋体" w:cs="宋体"/>
          <w:i w:val="0"/>
          <w:iCs w:val="0"/>
          <w:sz w:val="24"/>
          <w:szCs w:val="24"/>
        </w:rPr>
        <w:t>人次</w:t>
      </w:r>
      <w:r>
        <w:rPr>
          <w:rFonts w:hint="eastAsia" w:ascii="宋体" w:hAnsi="宋体" w:eastAsia="宋体" w:cs="宋体"/>
          <w:i w:val="0"/>
          <w:iCs w:val="0"/>
          <w:sz w:val="24"/>
          <w:szCs w:val="24"/>
          <w:lang w:eastAsia="zh-CN"/>
        </w:rPr>
        <w:t>。</w:t>
      </w:r>
    </w:p>
    <w:p>
      <w:pPr>
        <w:pStyle w:val="10"/>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 xml:space="preserve">    2、公务接待费支出决算为</w:t>
      </w:r>
      <w:r>
        <w:rPr>
          <w:rFonts w:hint="eastAsia" w:ascii="宋体" w:hAnsi="宋体" w:eastAsia="宋体" w:cs="宋体"/>
          <w:i w:val="0"/>
          <w:iCs w:val="0"/>
          <w:sz w:val="24"/>
          <w:szCs w:val="24"/>
          <w:lang w:val="en-US" w:eastAsia="zh-CN"/>
        </w:rPr>
        <w:t>0.05</w:t>
      </w:r>
      <w:r>
        <w:rPr>
          <w:rFonts w:hint="eastAsia" w:ascii="宋体" w:hAnsi="宋体" w:eastAsia="宋体" w:cs="宋体"/>
          <w:i w:val="0"/>
          <w:iCs w:val="0"/>
          <w:sz w:val="24"/>
          <w:szCs w:val="24"/>
        </w:rPr>
        <w:t>万元，全年共接待来访团组</w:t>
      </w:r>
      <w:r>
        <w:rPr>
          <w:rFonts w:hint="eastAsia" w:ascii="宋体" w:hAnsi="宋体" w:eastAsia="宋体" w:cs="宋体"/>
          <w:i w:val="0"/>
          <w:iCs w:val="0"/>
          <w:sz w:val="24"/>
          <w:szCs w:val="24"/>
          <w:lang w:val="en-US" w:eastAsia="zh-CN"/>
        </w:rPr>
        <w:t>1</w:t>
      </w:r>
      <w:r>
        <w:rPr>
          <w:rFonts w:hint="eastAsia" w:ascii="宋体" w:hAnsi="宋体" w:eastAsia="宋体" w:cs="宋体"/>
          <w:i w:val="0"/>
          <w:iCs w:val="0"/>
          <w:sz w:val="24"/>
          <w:szCs w:val="24"/>
        </w:rPr>
        <w:t>个、来宾</w:t>
      </w:r>
      <w:r>
        <w:rPr>
          <w:rFonts w:hint="eastAsia" w:ascii="宋体" w:hAnsi="宋体" w:eastAsia="宋体" w:cs="宋体"/>
          <w:i w:val="0"/>
          <w:iCs w:val="0"/>
          <w:sz w:val="24"/>
          <w:szCs w:val="24"/>
          <w:lang w:val="en-US" w:eastAsia="zh-CN"/>
        </w:rPr>
        <w:t>4</w:t>
      </w:r>
      <w:r>
        <w:rPr>
          <w:rFonts w:hint="eastAsia" w:ascii="宋体" w:hAnsi="宋体" w:eastAsia="宋体" w:cs="宋体"/>
          <w:i w:val="0"/>
          <w:iCs w:val="0"/>
          <w:sz w:val="24"/>
          <w:szCs w:val="24"/>
        </w:rPr>
        <w:t>人次，主要是</w:t>
      </w:r>
      <w:r>
        <w:rPr>
          <w:rFonts w:hint="eastAsia" w:ascii="宋体" w:hAnsi="宋体" w:eastAsia="宋体" w:cs="宋体"/>
          <w:i w:val="0"/>
          <w:iCs w:val="0"/>
          <w:sz w:val="24"/>
          <w:szCs w:val="24"/>
          <w:lang w:val="en-US" w:eastAsia="zh-CN"/>
        </w:rPr>
        <w:t>省厅组织检查项目</w:t>
      </w:r>
      <w:r>
        <w:rPr>
          <w:rFonts w:hint="eastAsia" w:ascii="宋体" w:hAnsi="宋体" w:eastAsia="宋体" w:cs="宋体"/>
          <w:i w:val="0"/>
          <w:iCs w:val="0"/>
          <w:sz w:val="24"/>
          <w:szCs w:val="24"/>
        </w:rPr>
        <w:t>发生的接待支出。</w:t>
      </w:r>
    </w:p>
    <w:p>
      <w:pPr>
        <w:keepNext w:val="0"/>
        <w:keepLines w:val="0"/>
        <w:pageBreakBefore w:val="0"/>
        <w:widowControl w:val="0"/>
        <w:kinsoku/>
        <w:wordWrap/>
        <w:overflowPunct/>
        <w:topLinePunct w:val="0"/>
        <w:bidi w:val="0"/>
        <w:snapToGrid/>
        <w:spacing w:line="520" w:lineRule="exact"/>
        <w:ind w:firstLine="600" w:firstLineChars="250"/>
        <w:textAlignment w:val="auto"/>
        <w:rPr>
          <w:rFonts w:hint="eastAsia" w:ascii="宋体" w:hAnsi="宋体" w:eastAsia="宋体" w:cs="宋体"/>
          <w:i w:val="0"/>
          <w:iCs w:val="0"/>
          <w:color w:val="000000"/>
          <w:kern w:val="0"/>
          <w:sz w:val="24"/>
          <w:szCs w:val="24"/>
        </w:rPr>
      </w:pPr>
      <w:r>
        <w:rPr>
          <w:rFonts w:hint="eastAsia" w:ascii="宋体" w:hAnsi="宋体" w:eastAsia="宋体" w:cs="宋体"/>
          <w:i w:val="0"/>
          <w:iCs w:val="0"/>
          <w:sz w:val="24"/>
          <w:szCs w:val="24"/>
        </w:rPr>
        <w:t>3、公务用车购置费及运行维护费支出决算为</w:t>
      </w:r>
      <w:r>
        <w:rPr>
          <w:rFonts w:hint="eastAsia" w:ascii="宋体" w:hAnsi="宋体" w:eastAsia="宋体" w:cs="宋体"/>
          <w:i w:val="0"/>
          <w:iCs w:val="0"/>
          <w:sz w:val="24"/>
          <w:szCs w:val="24"/>
          <w:lang w:val="en-US" w:eastAsia="zh-CN"/>
        </w:rPr>
        <w:t>0</w:t>
      </w:r>
      <w:r>
        <w:rPr>
          <w:rFonts w:hint="eastAsia" w:ascii="宋体" w:hAnsi="宋体" w:eastAsia="宋体" w:cs="宋体"/>
          <w:i w:val="0"/>
          <w:iCs w:val="0"/>
          <w:sz w:val="24"/>
          <w:szCs w:val="24"/>
        </w:rPr>
        <w:t>万元，其中：公务用车购置费</w:t>
      </w:r>
      <w:r>
        <w:rPr>
          <w:rFonts w:hint="eastAsia" w:ascii="宋体" w:hAnsi="宋体" w:eastAsia="宋体" w:cs="宋体"/>
          <w:i w:val="0"/>
          <w:iCs w:val="0"/>
          <w:sz w:val="24"/>
          <w:szCs w:val="24"/>
          <w:lang w:val="en-US" w:eastAsia="zh-CN"/>
        </w:rPr>
        <w:t>0</w:t>
      </w:r>
      <w:r>
        <w:rPr>
          <w:rFonts w:hint="eastAsia" w:ascii="宋体" w:hAnsi="宋体" w:eastAsia="宋体" w:cs="宋体"/>
          <w:i w:val="0"/>
          <w:iCs w:val="0"/>
          <w:sz w:val="24"/>
          <w:szCs w:val="24"/>
        </w:rPr>
        <w:t>万元</w:t>
      </w:r>
      <w:r>
        <w:rPr>
          <w:rFonts w:hint="eastAsia" w:ascii="宋体" w:hAnsi="宋体" w:eastAsia="宋体" w:cs="宋体"/>
          <w:i w:val="0"/>
          <w:iCs w:val="0"/>
          <w:color w:val="000000" w:themeColor="text1"/>
          <w:sz w:val="24"/>
          <w:szCs w:val="24"/>
          <w14:textFill>
            <w14:solidFill>
              <w14:schemeClr w14:val="tx1"/>
            </w14:solidFill>
          </w14:textFill>
        </w:rPr>
        <w:t>。</w:t>
      </w:r>
      <w:r>
        <w:rPr>
          <w:rFonts w:hint="eastAsia" w:ascii="宋体" w:hAnsi="宋体" w:eastAsia="宋体" w:cs="宋体"/>
          <w:i w:val="0"/>
          <w:iCs w:val="0"/>
          <w:sz w:val="24"/>
          <w:szCs w:val="24"/>
        </w:rPr>
        <w:t>公务用车运行维护费</w:t>
      </w:r>
      <w:r>
        <w:rPr>
          <w:rFonts w:hint="eastAsia" w:ascii="宋体" w:hAnsi="宋体" w:eastAsia="宋体" w:cs="宋体"/>
          <w:i w:val="0"/>
          <w:iCs w:val="0"/>
          <w:sz w:val="24"/>
          <w:szCs w:val="24"/>
          <w:lang w:val="en-US" w:eastAsia="zh-CN"/>
        </w:rPr>
        <w:t>0</w:t>
      </w:r>
      <w:r>
        <w:rPr>
          <w:rFonts w:hint="eastAsia" w:ascii="宋体" w:hAnsi="宋体" w:eastAsia="宋体" w:cs="宋体"/>
          <w:i w:val="0"/>
          <w:iCs w:val="0"/>
          <w:sz w:val="24"/>
          <w:szCs w:val="24"/>
        </w:rPr>
        <w:t>万元，截止2020年12月31日，我单位开支财政拨款的公务用车保有量为</w:t>
      </w:r>
      <w:r>
        <w:rPr>
          <w:rFonts w:hint="eastAsia" w:ascii="宋体" w:hAnsi="宋体" w:eastAsia="宋体" w:cs="宋体"/>
          <w:i w:val="0"/>
          <w:iCs w:val="0"/>
          <w:sz w:val="24"/>
          <w:szCs w:val="24"/>
          <w:lang w:val="en-US" w:eastAsia="zh-CN"/>
        </w:rPr>
        <w:t>0</w:t>
      </w:r>
      <w:r>
        <w:rPr>
          <w:rFonts w:hint="eastAsia" w:ascii="宋体" w:hAnsi="宋体" w:eastAsia="宋体" w:cs="宋体"/>
          <w:i w:val="0"/>
          <w:iCs w:val="0"/>
          <w:sz w:val="24"/>
          <w:szCs w:val="24"/>
        </w:rPr>
        <w:t>辆。</w:t>
      </w:r>
    </w:p>
    <w:p>
      <w:pPr>
        <w:pStyle w:val="10"/>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b/>
          <w:sz w:val="24"/>
          <w:szCs w:val="24"/>
        </w:rPr>
      </w:pPr>
      <w:r>
        <w:rPr>
          <w:rFonts w:hint="eastAsia" w:ascii="宋体" w:hAnsi="宋体" w:eastAsia="宋体" w:cs="宋体"/>
          <w:b/>
          <w:sz w:val="24"/>
          <w:szCs w:val="24"/>
        </w:rPr>
        <w:t>八、政府性基金预算收入支出决算情况</w:t>
      </w:r>
    </w:p>
    <w:p>
      <w:pPr>
        <w:autoSpaceDE w:val="0"/>
        <w:autoSpaceDN w:val="0"/>
        <w:adjustRightInd w:val="0"/>
        <w:spacing w:line="600" w:lineRule="exact"/>
        <w:ind w:firstLine="480" w:firstLineChars="200"/>
        <w:rPr>
          <w:rFonts w:hint="eastAsia" w:ascii="宋体" w:hAnsi="宋体" w:eastAsia="宋体" w:cs="宋体"/>
          <w:i w:val="0"/>
          <w:iCs w:val="0"/>
          <w:color w:val="000000"/>
          <w:kern w:val="0"/>
          <w:sz w:val="24"/>
          <w:szCs w:val="24"/>
          <w:lang w:val="en-US" w:eastAsia="zh-CN" w:bidi="ar-SA"/>
        </w:rPr>
      </w:pPr>
      <w:r>
        <w:rPr>
          <w:rFonts w:hint="eastAsia" w:ascii="宋体" w:hAnsi="宋体" w:eastAsia="宋体" w:cs="宋体"/>
          <w:sz w:val="24"/>
          <w:szCs w:val="24"/>
        </w:rPr>
        <w:t xml:space="preserve">  </w:t>
      </w:r>
      <w:r>
        <w:rPr>
          <w:rFonts w:hint="eastAsia" w:ascii="宋体" w:hAnsi="宋体" w:eastAsia="宋体" w:cs="宋体"/>
          <w:i w:val="0"/>
          <w:iCs w:val="0"/>
          <w:color w:val="000000"/>
          <w:kern w:val="0"/>
          <w:sz w:val="24"/>
          <w:szCs w:val="24"/>
          <w:lang w:val="en-US" w:eastAsia="zh-CN" w:bidi="ar-SA"/>
        </w:rPr>
        <w:t xml:space="preserve"> 2020年度政府性基金预算财政拨款收入0万元；年初结转和结余0万元；支出0万元，其中基本支出0万元，项目支出0万元；年末结转和结余0万元。本单位无政府性基金收支。</w:t>
      </w:r>
    </w:p>
    <w:p>
      <w:pPr>
        <w:pStyle w:val="10"/>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b/>
          <w:sz w:val="24"/>
          <w:szCs w:val="24"/>
        </w:rPr>
      </w:pPr>
      <w:r>
        <w:rPr>
          <w:rFonts w:hint="eastAsia" w:ascii="宋体" w:hAnsi="宋体" w:eastAsia="宋体" w:cs="宋体"/>
          <w:b/>
          <w:sz w:val="24"/>
          <w:szCs w:val="24"/>
        </w:rPr>
        <w:t>九、关于</w:t>
      </w:r>
      <w:r>
        <w:rPr>
          <w:rFonts w:hint="eastAsia" w:ascii="宋体" w:hAnsi="宋体" w:eastAsia="宋体" w:cs="宋体"/>
          <w:b/>
          <w:sz w:val="24"/>
          <w:szCs w:val="24"/>
          <w:lang w:val="en-US" w:eastAsia="zh-CN"/>
        </w:rPr>
        <w:t>单位</w:t>
      </w:r>
      <w:r>
        <w:rPr>
          <w:rFonts w:hint="eastAsia" w:ascii="宋体" w:hAnsi="宋体" w:eastAsia="宋体" w:cs="宋体"/>
          <w:b/>
          <w:sz w:val="24"/>
          <w:szCs w:val="24"/>
        </w:rPr>
        <w:t>运行经费支出说明</w:t>
      </w:r>
    </w:p>
    <w:p>
      <w:pPr>
        <w:pStyle w:val="10"/>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本部门2020年度</w:t>
      </w:r>
      <w:r>
        <w:rPr>
          <w:rFonts w:hint="eastAsia" w:ascii="宋体" w:hAnsi="宋体" w:eastAsia="宋体" w:cs="宋体"/>
          <w:i w:val="0"/>
          <w:iCs w:val="0"/>
          <w:sz w:val="24"/>
          <w:szCs w:val="24"/>
          <w:lang w:val="en-US" w:eastAsia="zh-CN"/>
        </w:rPr>
        <w:t>单位</w:t>
      </w:r>
      <w:r>
        <w:rPr>
          <w:rFonts w:hint="eastAsia" w:ascii="宋体" w:hAnsi="宋体" w:eastAsia="宋体" w:cs="宋体"/>
          <w:i w:val="0"/>
          <w:iCs w:val="0"/>
          <w:sz w:val="24"/>
          <w:szCs w:val="24"/>
        </w:rPr>
        <w:t>运行经费支</w:t>
      </w:r>
      <w:r>
        <w:rPr>
          <w:rFonts w:hint="eastAsia" w:ascii="宋体" w:hAnsi="宋体" w:eastAsia="宋体" w:cs="宋体"/>
          <w:i w:val="0"/>
          <w:iCs w:val="0"/>
          <w:color w:val="auto"/>
          <w:sz w:val="24"/>
          <w:szCs w:val="24"/>
        </w:rPr>
        <w:t>出</w:t>
      </w:r>
      <w:r>
        <w:rPr>
          <w:rFonts w:hint="eastAsia" w:ascii="宋体" w:hAnsi="宋体" w:eastAsia="宋体" w:cs="宋体"/>
          <w:i w:val="0"/>
          <w:iCs w:val="0"/>
          <w:color w:val="auto"/>
          <w:sz w:val="24"/>
          <w:szCs w:val="24"/>
          <w:lang w:val="en-US" w:eastAsia="zh-CN"/>
        </w:rPr>
        <w:t>130.24</w:t>
      </w:r>
      <w:r>
        <w:rPr>
          <w:rFonts w:hint="eastAsia" w:ascii="宋体" w:hAnsi="宋体" w:eastAsia="宋体" w:cs="宋体"/>
          <w:i w:val="0"/>
          <w:iCs w:val="0"/>
          <w:color w:val="auto"/>
          <w:sz w:val="24"/>
          <w:szCs w:val="24"/>
        </w:rPr>
        <w:t>万元</w:t>
      </w:r>
      <w:r>
        <w:rPr>
          <w:rFonts w:hint="eastAsia" w:ascii="宋体" w:hAnsi="宋体" w:eastAsia="宋体" w:cs="宋体"/>
          <w:i w:val="0"/>
          <w:iCs w:val="0"/>
          <w:color w:val="auto"/>
          <w:sz w:val="24"/>
          <w:szCs w:val="24"/>
          <w:lang w:eastAsia="zh-CN"/>
        </w:rPr>
        <w:t>，</w:t>
      </w:r>
      <w:r>
        <w:rPr>
          <w:rFonts w:hint="eastAsia" w:ascii="宋体" w:hAnsi="宋体" w:eastAsia="宋体" w:cs="宋体"/>
          <w:i w:val="0"/>
          <w:iCs w:val="0"/>
          <w:sz w:val="24"/>
          <w:szCs w:val="24"/>
        </w:rPr>
        <w:t>比年初预算数增加</w:t>
      </w:r>
      <w:r>
        <w:rPr>
          <w:rFonts w:hint="eastAsia" w:ascii="宋体" w:hAnsi="宋体" w:eastAsia="宋体" w:cs="宋体"/>
          <w:i w:val="0"/>
          <w:iCs w:val="0"/>
          <w:sz w:val="24"/>
          <w:szCs w:val="24"/>
          <w:lang w:val="en-US" w:eastAsia="zh-CN"/>
        </w:rPr>
        <w:t>3.46</w:t>
      </w:r>
      <w:r>
        <w:rPr>
          <w:rFonts w:hint="eastAsia" w:ascii="宋体" w:hAnsi="宋体" w:eastAsia="宋体" w:cs="宋体"/>
          <w:i w:val="0"/>
          <w:iCs w:val="0"/>
          <w:sz w:val="24"/>
          <w:szCs w:val="24"/>
        </w:rPr>
        <w:t>万元，增长</w:t>
      </w:r>
      <w:r>
        <w:rPr>
          <w:rFonts w:hint="eastAsia" w:ascii="宋体" w:hAnsi="宋体" w:eastAsia="宋体" w:cs="宋体"/>
          <w:i w:val="0"/>
          <w:iCs w:val="0"/>
          <w:sz w:val="24"/>
          <w:szCs w:val="24"/>
          <w:lang w:val="en-US" w:eastAsia="zh-CN"/>
        </w:rPr>
        <w:t>2.7</w:t>
      </w:r>
      <w:r>
        <w:rPr>
          <w:rFonts w:hint="eastAsia" w:ascii="宋体" w:hAnsi="宋体" w:eastAsia="宋体" w:cs="宋体"/>
          <w:i w:val="0"/>
          <w:iCs w:val="0"/>
          <w:sz w:val="24"/>
          <w:szCs w:val="24"/>
        </w:rPr>
        <w:t>%。主要原因是：</w:t>
      </w:r>
      <w:r>
        <w:rPr>
          <w:rFonts w:hint="eastAsia" w:ascii="宋体" w:hAnsi="宋体" w:eastAsia="宋体" w:cs="宋体"/>
          <w:sz w:val="24"/>
          <w:szCs w:val="24"/>
          <w:lang w:val="en-US" w:eastAsia="zh-CN"/>
        </w:rPr>
        <w:t>单位新增加了消防事务科，人员增加，工作经费随之增加。</w:t>
      </w:r>
    </w:p>
    <w:p>
      <w:pPr>
        <w:pStyle w:val="10"/>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b/>
          <w:sz w:val="24"/>
          <w:szCs w:val="24"/>
        </w:rPr>
      </w:pPr>
      <w:r>
        <w:rPr>
          <w:rFonts w:hint="eastAsia" w:ascii="宋体" w:hAnsi="宋体" w:eastAsia="宋体" w:cs="宋体"/>
          <w:b/>
          <w:sz w:val="24"/>
          <w:szCs w:val="24"/>
        </w:rPr>
        <w:t>十、一般性支出情况</w:t>
      </w:r>
    </w:p>
    <w:p>
      <w:pPr>
        <w:pStyle w:val="10"/>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2020年本部门开支会议费</w:t>
      </w:r>
      <w:r>
        <w:rPr>
          <w:rFonts w:hint="eastAsia" w:ascii="宋体" w:hAnsi="宋体" w:eastAsia="宋体" w:cs="宋体"/>
          <w:sz w:val="24"/>
          <w:szCs w:val="24"/>
          <w:lang w:val="en-US" w:eastAsia="zh-CN"/>
        </w:rPr>
        <w:t>0</w:t>
      </w:r>
      <w:r>
        <w:rPr>
          <w:rFonts w:hint="eastAsia" w:ascii="宋体" w:hAnsi="宋体" w:eastAsia="宋体" w:cs="宋体"/>
          <w:sz w:val="24"/>
          <w:szCs w:val="24"/>
        </w:rPr>
        <w:t>万元，开支培训费</w:t>
      </w:r>
      <w:r>
        <w:rPr>
          <w:rFonts w:hint="eastAsia" w:ascii="宋体" w:hAnsi="宋体" w:eastAsia="宋体" w:cs="宋体"/>
          <w:sz w:val="24"/>
          <w:szCs w:val="24"/>
          <w:lang w:val="en-US" w:eastAsia="zh-CN"/>
        </w:rPr>
        <w:t>3.49</w:t>
      </w:r>
      <w:r>
        <w:rPr>
          <w:rFonts w:hint="eastAsia" w:ascii="宋体" w:hAnsi="宋体" w:eastAsia="宋体" w:cs="宋体"/>
          <w:sz w:val="24"/>
          <w:szCs w:val="24"/>
        </w:rPr>
        <w:t>万元，用于开展</w:t>
      </w:r>
      <w:r>
        <w:rPr>
          <w:rFonts w:hint="eastAsia" w:ascii="宋体" w:hAnsi="宋体" w:eastAsia="宋体" w:cs="宋体"/>
          <w:sz w:val="24"/>
          <w:szCs w:val="24"/>
          <w:lang w:val="en-US" w:eastAsia="zh-CN"/>
        </w:rPr>
        <w:t>业务</w:t>
      </w:r>
      <w:r>
        <w:rPr>
          <w:rFonts w:hint="eastAsia" w:ascii="宋体" w:hAnsi="宋体" w:eastAsia="宋体" w:cs="宋体"/>
          <w:sz w:val="24"/>
          <w:szCs w:val="24"/>
        </w:rPr>
        <w:t>培训，人数</w:t>
      </w:r>
      <w:r>
        <w:rPr>
          <w:rFonts w:hint="eastAsia" w:ascii="宋体" w:hAnsi="宋体" w:eastAsia="宋体" w:cs="宋体"/>
          <w:sz w:val="24"/>
          <w:szCs w:val="24"/>
          <w:lang w:val="en-US" w:eastAsia="zh-CN"/>
        </w:rPr>
        <w:t>30余</w:t>
      </w:r>
      <w:r>
        <w:rPr>
          <w:rFonts w:hint="eastAsia" w:ascii="宋体" w:hAnsi="宋体" w:eastAsia="宋体" w:cs="宋体"/>
          <w:sz w:val="24"/>
          <w:szCs w:val="24"/>
        </w:rPr>
        <w:t>人，内容为</w:t>
      </w:r>
      <w:r>
        <w:rPr>
          <w:rFonts w:hint="eastAsia" w:ascii="宋体" w:hAnsi="宋体" w:eastAsia="宋体" w:cs="宋体"/>
          <w:sz w:val="24"/>
          <w:szCs w:val="24"/>
          <w:lang w:val="en-US" w:eastAsia="zh-CN"/>
        </w:rPr>
        <w:t>参加省厅组织的业务知识培训；质量监督员、安全监督员继续教育等培训</w:t>
      </w:r>
      <w:r>
        <w:rPr>
          <w:rFonts w:hint="eastAsia" w:ascii="宋体" w:hAnsi="宋体" w:eastAsia="宋体" w:cs="宋体"/>
          <w:sz w:val="24"/>
          <w:szCs w:val="24"/>
        </w:rPr>
        <w:t>。</w:t>
      </w:r>
    </w:p>
    <w:p>
      <w:pPr>
        <w:pStyle w:val="10"/>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b/>
          <w:color w:val="FF0000"/>
          <w:sz w:val="24"/>
          <w:szCs w:val="24"/>
        </w:rPr>
      </w:pPr>
      <w:r>
        <w:rPr>
          <w:rFonts w:hint="eastAsia" w:ascii="宋体" w:hAnsi="宋体" w:eastAsia="宋体" w:cs="宋体"/>
          <w:b/>
          <w:sz w:val="24"/>
          <w:szCs w:val="24"/>
        </w:rPr>
        <w:t>十一、</w:t>
      </w:r>
      <w:r>
        <w:rPr>
          <w:rFonts w:hint="eastAsia" w:ascii="宋体" w:hAnsi="宋体" w:eastAsia="宋体" w:cs="宋体"/>
          <w:b/>
          <w:color w:val="auto"/>
          <w:sz w:val="24"/>
          <w:szCs w:val="24"/>
        </w:rPr>
        <w:t>关于政府采购支出说明</w:t>
      </w:r>
    </w:p>
    <w:p>
      <w:pPr>
        <w:pStyle w:val="10"/>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eastAsia="宋体" w:cs="宋体"/>
          <w:i w:val="0"/>
          <w:iCs/>
          <w:sz w:val="24"/>
          <w:szCs w:val="24"/>
        </w:rPr>
      </w:pPr>
      <w:r>
        <w:rPr>
          <w:rFonts w:hint="eastAsia" w:ascii="宋体" w:hAnsi="宋体" w:eastAsia="宋体" w:cs="宋体"/>
          <w:sz w:val="24"/>
          <w:szCs w:val="24"/>
        </w:rPr>
        <w:t>本部门2020年度政府采购支出总额</w:t>
      </w:r>
      <w:r>
        <w:rPr>
          <w:rFonts w:hint="eastAsia" w:ascii="宋体" w:hAnsi="宋体" w:eastAsia="宋体" w:cs="宋体"/>
          <w:sz w:val="24"/>
          <w:szCs w:val="24"/>
          <w:lang w:val="en-US" w:eastAsia="zh-CN"/>
        </w:rPr>
        <w:t>0</w:t>
      </w:r>
      <w:r>
        <w:rPr>
          <w:rFonts w:hint="eastAsia" w:ascii="宋体" w:hAnsi="宋体" w:eastAsia="宋体" w:cs="宋体"/>
          <w:sz w:val="24"/>
          <w:szCs w:val="24"/>
        </w:rPr>
        <w:t>万元，其中：政府采购货物支出</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万元、政府采购工程支出</w:t>
      </w:r>
      <w:r>
        <w:rPr>
          <w:rFonts w:hint="eastAsia" w:ascii="宋体" w:hAnsi="宋体" w:eastAsia="宋体" w:cs="宋体"/>
          <w:sz w:val="24"/>
          <w:szCs w:val="24"/>
          <w:lang w:val="en-US" w:eastAsia="zh-CN"/>
        </w:rPr>
        <w:t>0</w:t>
      </w:r>
      <w:r>
        <w:rPr>
          <w:rFonts w:hint="eastAsia" w:ascii="宋体" w:hAnsi="宋体" w:eastAsia="宋体" w:cs="宋体"/>
          <w:sz w:val="24"/>
          <w:szCs w:val="24"/>
        </w:rPr>
        <w:t>万元、政府采购服务支出</w:t>
      </w:r>
      <w:r>
        <w:rPr>
          <w:rFonts w:hint="eastAsia" w:ascii="宋体" w:hAnsi="宋体" w:eastAsia="宋体" w:cs="宋体"/>
          <w:sz w:val="24"/>
          <w:szCs w:val="24"/>
          <w:lang w:val="en-US" w:eastAsia="zh-CN"/>
        </w:rPr>
        <w:t>0</w:t>
      </w:r>
      <w:r>
        <w:rPr>
          <w:rFonts w:hint="eastAsia" w:ascii="宋体" w:hAnsi="宋体" w:eastAsia="宋体" w:cs="宋体"/>
          <w:sz w:val="24"/>
          <w:szCs w:val="24"/>
        </w:rPr>
        <w:t>万元。授予中小企业合同金额</w:t>
      </w:r>
      <w:r>
        <w:rPr>
          <w:rFonts w:hint="eastAsia" w:ascii="宋体" w:hAnsi="宋体" w:eastAsia="宋体" w:cs="宋体"/>
          <w:sz w:val="24"/>
          <w:szCs w:val="24"/>
          <w:lang w:val="en-US" w:eastAsia="zh-CN"/>
        </w:rPr>
        <w:t>0</w:t>
      </w:r>
      <w:r>
        <w:rPr>
          <w:rFonts w:hint="eastAsia" w:ascii="宋体" w:hAnsi="宋体" w:eastAsia="宋体" w:cs="宋体"/>
          <w:sz w:val="24"/>
          <w:szCs w:val="24"/>
        </w:rPr>
        <w:t>万元，占政府采购支出总额的</w:t>
      </w:r>
      <w:r>
        <w:rPr>
          <w:rFonts w:hint="eastAsia" w:ascii="宋体" w:hAnsi="宋体" w:eastAsia="宋体" w:cs="宋体"/>
          <w:sz w:val="24"/>
          <w:szCs w:val="24"/>
          <w:lang w:val="en-US" w:eastAsia="zh-CN"/>
        </w:rPr>
        <w:t>0</w:t>
      </w:r>
      <w:r>
        <w:rPr>
          <w:rFonts w:hint="eastAsia" w:ascii="宋体" w:hAnsi="宋体" w:eastAsia="宋体" w:cs="宋体"/>
          <w:sz w:val="24"/>
          <w:szCs w:val="24"/>
        </w:rPr>
        <w:t>%，其中：授予小微企业合同金额</w:t>
      </w:r>
      <w:r>
        <w:rPr>
          <w:rFonts w:hint="eastAsia" w:ascii="宋体" w:hAnsi="宋体" w:eastAsia="宋体" w:cs="宋体"/>
          <w:sz w:val="24"/>
          <w:szCs w:val="24"/>
          <w:lang w:val="en-US" w:eastAsia="zh-CN"/>
        </w:rPr>
        <w:t>0</w:t>
      </w:r>
      <w:r>
        <w:rPr>
          <w:rFonts w:hint="eastAsia" w:ascii="宋体" w:hAnsi="宋体" w:eastAsia="宋体" w:cs="宋体"/>
          <w:sz w:val="24"/>
          <w:szCs w:val="24"/>
        </w:rPr>
        <w:t>万元，占政府采购支出总额的</w:t>
      </w:r>
      <w:r>
        <w:rPr>
          <w:rFonts w:hint="eastAsia" w:ascii="宋体" w:hAnsi="宋体" w:eastAsia="宋体" w:cs="宋体"/>
          <w:sz w:val="24"/>
          <w:szCs w:val="24"/>
          <w:lang w:val="en-US" w:eastAsia="zh-CN"/>
        </w:rPr>
        <w:t>0</w:t>
      </w:r>
      <w:r>
        <w:rPr>
          <w:rFonts w:hint="eastAsia" w:ascii="宋体" w:hAnsi="宋体" w:eastAsia="宋体" w:cs="宋体"/>
          <w:sz w:val="24"/>
          <w:szCs w:val="24"/>
        </w:rPr>
        <w:t>%。</w:t>
      </w:r>
    </w:p>
    <w:p>
      <w:pPr>
        <w:pStyle w:val="10"/>
        <w:keepNext w:val="0"/>
        <w:keepLines w:val="0"/>
        <w:pageBreakBefore w:val="0"/>
        <w:widowControl w:val="0"/>
        <w:kinsoku/>
        <w:wordWrap/>
        <w:overflowPunct/>
        <w:topLinePunct w:val="0"/>
        <w:bidi w:val="0"/>
        <w:snapToGrid/>
        <w:spacing w:line="520" w:lineRule="exact"/>
        <w:textAlignment w:val="auto"/>
        <w:rPr>
          <w:rFonts w:hint="eastAsia" w:ascii="宋体" w:hAnsi="宋体" w:eastAsia="宋体" w:cs="宋体"/>
          <w:b/>
          <w:sz w:val="24"/>
          <w:szCs w:val="24"/>
        </w:rPr>
      </w:pPr>
      <w:r>
        <w:rPr>
          <w:rFonts w:hint="eastAsia" w:ascii="宋体" w:hAnsi="宋体" w:eastAsia="宋体" w:cs="宋体"/>
          <w:b/>
          <w:sz w:val="24"/>
          <w:szCs w:val="24"/>
        </w:rPr>
        <w:t>十二、关于国有资产占用情况说明</w:t>
      </w:r>
    </w:p>
    <w:p>
      <w:pPr>
        <w:pStyle w:val="10"/>
        <w:keepNext w:val="0"/>
        <w:keepLines w:val="0"/>
        <w:pageBreakBefore w:val="0"/>
        <w:widowControl w:val="0"/>
        <w:kinsoku/>
        <w:wordWrap/>
        <w:overflowPunct/>
        <w:topLinePunct w:val="0"/>
        <w:bidi w:val="0"/>
        <w:snapToGrid/>
        <w:spacing w:line="52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截至2020年12月31日，本单位共有车辆</w:t>
      </w:r>
      <w:r>
        <w:rPr>
          <w:rFonts w:hint="eastAsia" w:ascii="宋体" w:hAnsi="宋体" w:eastAsia="宋体" w:cs="宋体"/>
          <w:sz w:val="24"/>
          <w:szCs w:val="24"/>
          <w:lang w:val="en-US" w:eastAsia="zh-CN"/>
        </w:rPr>
        <w:t>0</w:t>
      </w:r>
      <w:r>
        <w:rPr>
          <w:rFonts w:hint="eastAsia" w:ascii="宋体" w:hAnsi="宋体" w:eastAsia="宋体" w:cs="宋体"/>
          <w:sz w:val="24"/>
          <w:szCs w:val="24"/>
        </w:rPr>
        <w:t>辆，其中，主要领导干部用车</w:t>
      </w:r>
      <w:r>
        <w:rPr>
          <w:rFonts w:hint="eastAsia" w:ascii="宋体" w:hAnsi="宋体" w:eastAsia="宋体" w:cs="宋体"/>
          <w:sz w:val="24"/>
          <w:szCs w:val="24"/>
          <w:lang w:val="en-US" w:eastAsia="zh-CN"/>
        </w:rPr>
        <w:t>0</w:t>
      </w:r>
      <w:r>
        <w:rPr>
          <w:rFonts w:hint="eastAsia" w:ascii="宋体" w:hAnsi="宋体" w:eastAsia="宋体" w:cs="宋体"/>
          <w:sz w:val="24"/>
          <w:szCs w:val="24"/>
        </w:rPr>
        <w:t>辆，机要通信用车</w:t>
      </w:r>
      <w:r>
        <w:rPr>
          <w:rFonts w:hint="eastAsia" w:ascii="宋体" w:hAnsi="宋体" w:eastAsia="宋体" w:cs="宋体"/>
          <w:sz w:val="24"/>
          <w:szCs w:val="24"/>
          <w:lang w:val="en-US" w:eastAsia="zh-CN"/>
        </w:rPr>
        <w:t>0</w:t>
      </w:r>
      <w:r>
        <w:rPr>
          <w:rFonts w:hint="eastAsia" w:ascii="宋体" w:hAnsi="宋体" w:eastAsia="宋体" w:cs="宋体"/>
          <w:sz w:val="24"/>
          <w:szCs w:val="24"/>
        </w:rPr>
        <w:t>辆、应急保障用车</w:t>
      </w:r>
      <w:r>
        <w:rPr>
          <w:rFonts w:hint="eastAsia" w:ascii="宋体" w:hAnsi="宋体" w:eastAsia="宋体" w:cs="宋体"/>
          <w:sz w:val="24"/>
          <w:szCs w:val="24"/>
          <w:lang w:val="en-US" w:eastAsia="zh-CN"/>
        </w:rPr>
        <w:t>0</w:t>
      </w:r>
      <w:r>
        <w:rPr>
          <w:rFonts w:hint="eastAsia" w:ascii="宋体" w:hAnsi="宋体" w:eastAsia="宋体" w:cs="宋体"/>
          <w:sz w:val="24"/>
          <w:szCs w:val="24"/>
        </w:rPr>
        <w:t>辆、执法执勤用车</w:t>
      </w:r>
      <w:r>
        <w:rPr>
          <w:rFonts w:hint="eastAsia" w:ascii="宋体" w:hAnsi="宋体" w:eastAsia="宋体" w:cs="宋体"/>
          <w:sz w:val="24"/>
          <w:szCs w:val="24"/>
          <w:lang w:val="en-US" w:eastAsia="zh-CN"/>
        </w:rPr>
        <w:t>0</w:t>
      </w:r>
      <w:r>
        <w:rPr>
          <w:rFonts w:hint="eastAsia" w:ascii="宋体" w:hAnsi="宋体" w:eastAsia="宋体" w:cs="宋体"/>
          <w:sz w:val="24"/>
          <w:szCs w:val="24"/>
        </w:rPr>
        <w:t>辆、特种专业技术用车</w:t>
      </w:r>
      <w:r>
        <w:rPr>
          <w:rFonts w:hint="eastAsia" w:ascii="宋体" w:hAnsi="宋体" w:eastAsia="宋体" w:cs="宋体"/>
          <w:sz w:val="24"/>
          <w:szCs w:val="24"/>
          <w:lang w:val="en-US" w:eastAsia="zh-CN"/>
        </w:rPr>
        <w:t>0</w:t>
      </w:r>
      <w:r>
        <w:rPr>
          <w:rFonts w:hint="eastAsia" w:ascii="宋体" w:hAnsi="宋体" w:eastAsia="宋体" w:cs="宋体"/>
          <w:sz w:val="24"/>
          <w:szCs w:val="24"/>
        </w:rPr>
        <w:t>辆、其他用车</w:t>
      </w:r>
      <w:r>
        <w:rPr>
          <w:rFonts w:hint="eastAsia" w:ascii="宋体" w:hAnsi="宋体" w:eastAsia="宋体" w:cs="宋体"/>
          <w:sz w:val="24"/>
          <w:szCs w:val="24"/>
          <w:lang w:val="en-US" w:eastAsia="zh-CN"/>
        </w:rPr>
        <w:t>0</w:t>
      </w:r>
      <w:r>
        <w:rPr>
          <w:rFonts w:hint="eastAsia" w:ascii="宋体" w:hAnsi="宋体" w:eastAsia="宋体" w:cs="宋体"/>
          <w:sz w:val="24"/>
          <w:szCs w:val="24"/>
        </w:rPr>
        <w:t>辆</w:t>
      </w:r>
      <w:r>
        <w:rPr>
          <w:rFonts w:hint="eastAsia" w:ascii="宋体" w:hAnsi="宋体" w:eastAsia="宋体" w:cs="宋体"/>
          <w:sz w:val="24"/>
          <w:szCs w:val="24"/>
          <w:lang w:val="en-US" w:eastAsia="zh-CN"/>
        </w:rPr>
        <w:t>0</w:t>
      </w:r>
      <w:r>
        <w:rPr>
          <w:rFonts w:hint="eastAsia" w:ascii="宋体" w:hAnsi="宋体" w:eastAsia="宋体" w:cs="宋体"/>
          <w:sz w:val="24"/>
          <w:szCs w:val="24"/>
        </w:rPr>
        <w:t>；单位价值50万元以上通用设备</w:t>
      </w:r>
      <w:r>
        <w:rPr>
          <w:rFonts w:hint="eastAsia" w:ascii="宋体" w:hAnsi="宋体" w:eastAsia="宋体" w:cs="宋体"/>
          <w:sz w:val="24"/>
          <w:szCs w:val="24"/>
          <w:lang w:val="en-US" w:eastAsia="zh-CN"/>
        </w:rPr>
        <w:t>0</w:t>
      </w:r>
      <w:r>
        <w:rPr>
          <w:rFonts w:hint="eastAsia" w:ascii="宋体" w:hAnsi="宋体" w:eastAsia="宋体" w:cs="宋体"/>
          <w:sz w:val="24"/>
          <w:szCs w:val="24"/>
        </w:rPr>
        <w:t>台（套）；单位价值100万元以上专用设备</w:t>
      </w:r>
      <w:r>
        <w:rPr>
          <w:rFonts w:hint="eastAsia" w:ascii="宋体" w:hAnsi="宋体" w:eastAsia="宋体" w:cs="宋体"/>
          <w:sz w:val="24"/>
          <w:szCs w:val="24"/>
          <w:lang w:val="en-US" w:eastAsia="zh-CN"/>
        </w:rPr>
        <w:t>0</w:t>
      </w:r>
      <w:r>
        <w:rPr>
          <w:rFonts w:hint="eastAsia" w:ascii="宋体" w:hAnsi="宋体" w:eastAsia="宋体" w:cs="宋体"/>
          <w:sz w:val="24"/>
          <w:szCs w:val="24"/>
        </w:rPr>
        <w:t>台（套）。</w:t>
      </w:r>
    </w:p>
    <w:p>
      <w:pPr>
        <w:pStyle w:val="10"/>
        <w:keepNext w:val="0"/>
        <w:keepLines w:val="0"/>
        <w:pageBreakBefore w:val="0"/>
        <w:widowControl w:val="0"/>
        <w:numPr>
          <w:ilvl w:val="0"/>
          <w:numId w:val="2"/>
        </w:numPr>
        <w:kinsoku/>
        <w:wordWrap/>
        <w:overflowPunct/>
        <w:topLinePunct w:val="0"/>
        <w:bidi w:val="0"/>
        <w:snapToGrid/>
        <w:spacing w:line="520" w:lineRule="exact"/>
        <w:ind w:firstLine="480" w:firstLineChars="200"/>
        <w:textAlignment w:val="auto"/>
        <w:rPr>
          <w:rFonts w:hint="eastAsia" w:ascii="宋体" w:hAnsi="宋体" w:eastAsia="宋体" w:cs="宋体"/>
          <w:b/>
          <w:sz w:val="24"/>
          <w:szCs w:val="24"/>
        </w:rPr>
      </w:pPr>
      <w:r>
        <w:rPr>
          <w:rFonts w:hint="eastAsia" w:ascii="宋体" w:hAnsi="宋体" w:eastAsia="宋体" w:cs="宋体"/>
          <w:b/>
          <w:sz w:val="24"/>
          <w:szCs w:val="24"/>
        </w:rPr>
        <w:t>关于2020年度</w:t>
      </w:r>
      <w:r>
        <w:rPr>
          <w:rFonts w:hint="eastAsia" w:ascii="宋体" w:hAnsi="宋体" w:eastAsia="宋体" w:cs="宋体"/>
          <w:b/>
          <w:sz w:val="24"/>
          <w:szCs w:val="24"/>
          <w:lang w:eastAsia="zh-CN"/>
        </w:rPr>
        <w:t>重点项目评价结果等</w:t>
      </w:r>
      <w:r>
        <w:rPr>
          <w:rFonts w:hint="eastAsia" w:ascii="宋体" w:hAnsi="宋体" w:eastAsia="宋体" w:cs="宋体"/>
          <w:b/>
          <w:sz w:val="24"/>
          <w:szCs w:val="24"/>
        </w:rPr>
        <w:t>预算绩效情况的说明</w:t>
      </w:r>
    </w:p>
    <w:p>
      <w:pPr>
        <w:pStyle w:val="10"/>
        <w:keepNext w:val="0"/>
        <w:keepLines w:val="0"/>
        <w:pageBreakBefore w:val="0"/>
        <w:widowControl w:val="0"/>
        <w:numPr>
          <w:ilvl w:val="0"/>
          <w:numId w:val="0"/>
        </w:numPr>
        <w:kinsoku/>
        <w:wordWrap/>
        <w:overflowPunct/>
        <w:topLinePunct w:val="0"/>
        <w:bidi w:val="0"/>
        <w:snapToGrid/>
        <w:spacing w:line="520" w:lineRule="exact"/>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b/>
          <w:sz w:val="24"/>
          <w:szCs w:val="24"/>
          <w:lang w:val="en-US" w:eastAsia="zh-CN"/>
        </w:rPr>
        <w:t xml:space="preserve">      </w:t>
      </w:r>
      <w:r>
        <w:rPr>
          <w:rFonts w:hint="eastAsia" w:ascii="宋体" w:hAnsi="宋体" w:eastAsia="宋体" w:cs="宋体"/>
          <w:color w:val="auto"/>
          <w:kern w:val="2"/>
          <w:sz w:val="24"/>
          <w:szCs w:val="24"/>
          <w:lang w:val="en-US" w:eastAsia="zh-CN" w:bidi="ar-SA"/>
        </w:rPr>
        <w:t>2020年度我单位重点项目预决算收支0万元，故无重点项目绩效评价。</w:t>
      </w:r>
    </w:p>
    <w:p>
      <w:pPr>
        <w:keepNext w:val="0"/>
        <w:keepLines w:val="0"/>
        <w:pageBreakBefore w:val="0"/>
        <w:kinsoku/>
        <w:wordWrap/>
        <w:overflowPunct/>
        <w:topLinePunct w:val="0"/>
        <w:autoSpaceDE/>
        <w:autoSpaceDN/>
        <w:bidi w:val="0"/>
        <w:adjustRightInd w:val="0"/>
        <w:snapToGrid w:val="0"/>
        <w:spacing w:line="640" w:lineRule="exact"/>
        <w:ind w:right="0" w:rightChars="0" w:firstLine="720" w:firstLineChars="300"/>
        <w:textAlignment w:val="auto"/>
        <w:outlineLvl w:val="9"/>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根据市财政下达的《关于报送202</w:t>
      </w:r>
      <w:r>
        <w:rPr>
          <w:rFonts w:hint="eastAsia" w:ascii="宋体" w:hAnsi="宋体" w:eastAsia="宋体" w:cs="宋体"/>
          <w:sz w:val="24"/>
          <w:szCs w:val="24"/>
          <w:lang w:val="en-US" w:eastAsia="zh-CN"/>
        </w:rPr>
        <w:t>1</w:t>
      </w:r>
      <w:r>
        <w:rPr>
          <w:rFonts w:hint="eastAsia" w:ascii="宋体" w:hAnsi="宋体" w:eastAsia="宋体" w:cs="宋体"/>
          <w:sz w:val="24"/>
          <w:szCs w:val="24"/>
        </w:rPr>
        <w:t>年预算绩效目标和20</w:t>
      </w:r>
      <w:r>
        <w:rPr>
          <w:rFonts w:hint="eastAsia" w:ascii="宋体" w:hAnsi="宋体" w:eastAsia="宋体" w:cs="宋体"/>
          <w:sz w:val="24"/>
          <w:szCs w:val="24"/>
          <w:lang w:val="en-US" w:eastAsia="zh-CN"/>
        </w:rPr>
        <w:t>20</w:t>
      </w:r>
      <w:r>
        <w:rPr>
          <w:rFonts w:hint="eastAsia" w:ascii="宋体" w:hAnsi="宋体" w:eastAsia="宋体" w:cs="宋体"/>
          <w:sz w:val="24"/>
          <w:szCs w:val="24"/>
        </w:rPr>
        <w:t>年度部门预算绩效自评报告的通知》(</w:t>
      </w:r>
      <w:r>
        <w:rPr>
          <w:rFonts w:hint="eastAsia" w:ascii="宋体" w:hAnsi="宋体" w:eastAsia="宋体" w:cs="宋体"/>
          <w:color w:val="000000"/>
          <w:kern w:val="0"/>
          <w:sz w:val="24"/>
          <w:szCs w:val="24"/>
          <w:lang w:val="en-US" w:eastAsia="zh-CN" w:bidi="ar-SA"/>
        </w:rPr>
        <w:t>永财绩〔2021〕1号)的要求，我站成立了绩效评价小组，对我站的整体支出和项目支出实行绩效目标管理，纳入2020年部门预算部门整体支出绩效目标的金额为774.58万元，其中，基本支出774.58万元，项目支出 0 万元。</w:t>
      </w:r>
    </w:p>
    <w:p>
      <w:pPr>
        <w:widowControl/>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p>
    <w:p>
      <w:pPr>
        <w:ind w:firstLine="480" w:firstLineChars="200"/>
        <w:jc w:val="left"/>
        <w:rPr>
          <w:rFonts w:hint="eastAsia" w:ascii="宋体" w:hAnsi="宋体" w:eastAsia="宋体" w:cs="宋体"/>
          <w:color w:val="000000"/>
          <w:kern w:val="0"/>
          <w:sz w:val="24"/>
          <w:szCs w:val="24"/>
        </w:rPr>
      </w:pPr>
    </w:p>
    <w:p>
      <w:pPr>
        <w:pStyle w:val="10"/>
        <w:rPr>
          <w:rFonts w:hint="eastAsia" w:ascii="宋体" w:hAnsi="宋体" w:eastAsia="宋体" w:cs="宋体"/>
          <w:b/>
          <w:sz w:val="24"/>
          <w:szCs w:val="24"/>
        </w:rPr>
      </w:pPr>
    </w:p>
    <w:p>
      <w:pPr>
        <w:pStyle w:val="10"/>
        <w:ind w:firstLine="2640" w:firstLineChars="600"/>
        <w:jc w:val="both"/>
        <w:rPr>
          <w:rFonts w:hint="eastAsia" w:ascii="黑体" w:hAnsi="黑体" w:eastAsia="黑体" w:cs="黑体"/>
          <w:color w:val="000000"/>
          <w:kern w:val="0"/>
          <w:sz w:val="44"/>
          <w:szCs w:val="44"/>
        </w:rPr>
      </w:pPr>
      <w:r>
        <w:rPr>
          <w:rFonts w:hint="eastAsia" w:ascii="黑体" w:hAnsi="黑体" w:eastAsia="黑体" w:cs="黑体"/>
          <w:sz w:val="44"/>
          <w:szCs w:val="44"/>
        </w:rPr>
        <w:t>第四部分</w:t>
      </w:r>
      <w:r>
        <w:rPr>
          <w:rFonts w:hint="eastAsia" w:ascii="黑体" w:hAnsi="黑体" w:eastAsia="黑体" w:cs="黑体"/>
          <w:sz w:val="44"/>
          <w:szCs w:val="44"/>
          <w:lang w:val="en-US" w:eastAsia="zh-CN"/>
        </w:rPr>
        <w:t xml:space="preserve">  </w:t>
      </w:r>
      <w:r>
        <w:rPr>
          <w:rFonts w:hint="eastAsia" w:ascii="黑体" w:hAnsi="黑体" w:eastAsia="黑体" w:cs="黑体"/>
          <w:color w:val="000000"/>
          <w:kern w:val="0"/>
          <w:sz w:val="44"/>
          <w:szCs w:val="44"/>
        </w:rPr>
        <w:t>名词解释</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一、财政拨款收入：指财政当年拨付的资金。包括一般公共预算财政拨款和政府性基金预算财政拨款。</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二、上级补助收入：指事业单位从主管部门和上级单位取得的非财政补助收入。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三、事业收入：指事业单位开展专业业务活动及辅助活动所取得的收入。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四、经营收入：指事业单位在专业业务活动及其辅助活动之外开展非独立核算经营活动取得的收入。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五、附属单位上缴收入：指事业单位附属独立核算单位按照有关规定上缴的收入。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六、其他收入：指除上述“财政拨款收入”、“事业收入”、“经营收入”等以外的收入。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七、基本支出：指为保障机构正常运转、完成日常工作任务而发生的各项支出，包括人员支出和公用支出。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八、项目支出：指在基本支出以外为完成相关行政任务和事业发展目标所发生的各项支出。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九、“三公”经费：指通过财政拨款资金安排的因公出国（境）费、公务用车购置及运行费和公务接待费支出。  </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0"/>
        <w:ind w:firstLine="2880" w:firstLineChars="900"/>
        <w:jc w:val="left"/>
        <w:rPr>
          <w:rFonts w:hint="eastAsia"/>
          <w:sz w:val="32"/>
          <w:szCs w:val="32"/>
        </w:rPr>
      </w:pPr>
    </w:p>
    <w:p>
      <w:pPr>
        <w:pStyle w:val="10"/>
        <w:ind w:firstLine="2880" w:firstLineChars="900"/>
        <w:jc w:val="left"/>
        <w:rPr>
          <w:rFonts w:hint="eastAsia"/>
          <w:sz w:val="32"/>
          <w:szCs w:val="32"/>
        </w:rPr>
      </w:pPr>
    </w:p>
    <w:p>
      <w:pPr>
        <w:pStyle w:val="10"/>
        <w:ind w:firstLine="2880" w:firstLineChars="900"/>
        <w:jc w:val="left"/>
        <w:rPr>
          <w:rFonts w:ascii="黑体" w:eastAsia="黑体" w:cs="黑体"/>
          <w:color w:val="000000"/>
          <w:kern w:val="0"/>
          <w:sz w:val="32"/>
          <w:szCs w:val="32"/>
        </w:rPr>
      </w:pPr>
      <w:r>
        <w:rPr>
          <w:rFonts w:hint="eastAsia"/>
          <w:sz w:val="32"/>
          <w:szCs w:val="32"/>
        </w:rPr>
        <w:t>第五部分</w:t>
      </w:r>
      <w:r>
        <w:rPr>
          <w:rFonts w:hint="eastAsia"/>
          <w:sz w:val="32"/>
          <w:szCs w:val="32"/>
          <w:lang w:val="en-US" w:eastAsia="zh-CN"/>
        </w:rPr>
        <w:t xml:space="preserve">  </w:t>
      </w:r>
      <w:r>
        <w:rPr>
          <w:rFonts w:hint="eastAsia" w:ascii="黑体" w:eastAsia="黑体" w:cs="黑体"/>
          <w:color w:val="000000"/>
          <w:kern w:val="0"/>
          <w:sz w:val="32"/>
          <w:szCs w:val="32"/>
        </w:rPr>
        <w:t>附件</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p>
    <w:p>
      <w:pPr>
        <w:pStyle w:val="10"/>
        <w:ind w:firstLine="3840" w:firstLineChars="1200"/>
        <w:jc w:val="both"/>
        <w:rPr>
          <w:rFonts w:hint="eastAsia"/>
          <w:sz w:val="32"/>
          <w:szCs w:val="32"/>
        </w:rPr>
      </w:pPr>
    </w:p>
    <w:p>
      <w:pPr>
        <w:ind w:firstLine="640" w:firstLineChars="200"/>
        <w:jc w:val="left"/>
        <w:rPr>
          <w:rFonts w:hint="default" w:cs="黑体" w:asciiTheme="minorEastAsia" w:hAnsiTheme="minorEastAsia"/>
          <w:b/>
          <w:color w:val="000000"/>
          <w:kern w:val="0"/>
          <w:sz w:val="32"/>
          <w:szCs w:val="32"/>
          <w:lang w:val="en-US" w:eastAsia="zh-CN"/>
        </w:rPr>
      </w:pPr>
      <w:r>
        <w:rPr>
          <w:rFonts w:hint="eastAsia" w:cs="黑体" w:asciiTheme="minorEastAsia" w:hAnsiTheme="minorEastAsia"/>
          <w:color w:val="000000"/>
          <w:kern w:val="0"/>
          <w:sz w:val="32"/>
          <w:szCs w:val="32"/>
          <w:lang w:val="en-US" w:eastAsia="zh-CN"/>
        </w:rPr>
        <w:t xml:space="preserve">           </w:t>
      </w:r>
      <w:r>
        <w:rPr>
          <w:rFonts w:hint="eastAsia" w:cs="黑体" w:asciiTheme="minorEastAsia" w:hAnsiTheme="minorEastAsia"/>
          <w:b/>
          <w:color w:val="000000"/>
          <w:kern w:val="0"/>
          <w:sz w:val="32"/>
          <w:szCs w:val="32"/>
          <w:lang w:val="en-US" w:eastAsia="zh-CN"/>
        </w:rPr>
        <w:t xml:space="preserve"> </w:t>
      </w:r>
      <w:r>
        <w:rPr>
          <w:rFonts w:hint="eastAsia" w:cs="黑体" w:asciiTheme="minorEastAsia" w:hAnsiTheme="minorEastAsia"/>
          <w:b/>
          <w:color w:val="000000"/>
          <w:kern w:val="0"/>
          <w:sz w:val="32"/>
          <w:szCs w:val="32"/>
        </w:rPr>
        <w:t>永州市建设工程质量安全监督站</w:t>
      </w:r>
    </w:p>
    <w:p>
      <w:pPr>
        <w:ind w:firstLine="2240" w:firstLineChars="700"/>
        <w:jc w:val="both"/>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640" w:firstLineChars="200"/>
        <w:jc w:val="left"/>
        <w:rPr>
          <w:rFonts w:cs="黑体" w:asciiTheme="minorEastAsia" w:hAnsiTheme="minorEastAsia"/>
          <w:color w:val="000000"/>
          <w:kern w:val="0"/>
          <w:sz w:val="32"/>
          <w:szCs w:val="32"/>
        </w:rPr>
      </w:pPr>
    </w:p>
    <w:p>
      <w:pPr>
        <w:keepNext w:val="0"/>
        <w:keepLines w:val="0"/>
        <w:pageBreakBefore w:val="0"/>
        <w:widowControl/>
        <w:kinsoku/>
        <w:wordWrap/>
        <w:overflowPunct/>
        <w:topLinePunct w:val="0"/>
        <w:autoSpaceDE/>
        <w:autoSpaceDN/>
        <w:bidi w:val="0"/>
        <w:spacing w:line="700" w:lineRule="exact"/>
        <w:ind w:firstLine="720" w:firstLineChars="300"/>
        <w:jc w:val="left"/>
        <w:rPr>
          <w:rFonts w:hint="eastAsia" w:ascii="宋体" w:hAnsi="宋体" w:eastAsia="宋体" w:cs="宋体"/>
          <w:sz w:val="24"/>
          <w:szCs w:val="24"/>
        </w:rPr>
      </w:pPr>
      <w:r>
        <w:rPr>
          <w:rFonts w:hint="eastAsia" w:ascii="宋体" w:hAnsi="宋体" w:eastAsia="宋体" w:cs="宋体"/>
          <w:b/>
          <w:color w:val="000000"/>
          <w:kern w:val="0"/>
          <w:sz w:val="24"/>
          <w:szCs w:val="24"/>
          <w:lang w:val="en-US" w:eastAsia="zh-CN"/>
        </w:rPr>
        <w:t>一、</w:t>
      </w:r>
      <w:r>
        <w:rPr>
          <w:rFonts w:hint="eastAsia" w:ascii="宋体" w:hAnsi="宋体" w:eastAsia="宋体" w:cs="宋体"/>
          <w:sz w:val="24"/>
          <w:szCs w:val="24"/>
        </w:rPr>
        <w:t>永州市建设工程质量安全监督站部门概况</w:t>
      </w:r>
    </w:p>
    <w:p>
      <w:pPr>
        <w:keepNext w:val="0"/>
        <w:keepLines w:val="0"/>
        <w:pageBreakBefore w:val="0"/>
        <w:kinsoku/>
        <w:wordWrap/>
        <w:overflowPunct/>
        <w:topLinePunct w:val="0"/>
        <w:autoSpaceDE/>
        <w:autoSpaceDN/>
        <w:bidi w:val="0"/>
        <w:adjustRightInd w:val="0"/>
        <w:snapToGrid w:val="0"/>
        <w:spacing w:line="700" w:lineRule="exact"/>
        <w:ind w:firstLine="480" w:firstLineChars="200"/>
        <w:textAlignment w:val="auto"/>
        <w:rPr>
          <w:rFonts w:hint="eastAsia" w:ascii="宋体" w:hAnsi="宋体" w:eastAsia="宋体" w:cs="宋体"/>
          <w:kern w:val="0"/>
          <w:sz w:val="24"/>
          <w:szCs w:val="24"/>
          <w:shd w:val="clear" w:color="auto" w:fill="FFFFFF"/>
        </w:rPr>
      </w:pPr>
      <w:r>
        <w:rPr>
          <w:rFonts w:hint="eastAsia" w:ascii="宋体" w:hAnsi="宋体" w:eastAsia="宋体" w:cs="宋体"/>
          <w:sz w:val="24"/>
          <w:szCs w:val="24"/>
        </w:rPr>
        <w:t>根据市财政下达的《关于报送202</w:t>
      </w:r>
      <w:r>
        <w:rPr>
          <w:rFonts w:hint="eastAsia" w:ascii="宋体" w:hAnsi="宋体" w:eastAsia="宋体" w:cs="宋体"/>
          <w:sz w:val="24"/>
          <w:szCs w:val="24"/>
          <w:lang w:val="en-US" w:eastAsia="zh-CN"/>
        </w:rPr>
        <w:t>1</w:t>
      </w:r>
      <w:r>
        <w:rPr>
          <w:rFonts w:hint="eastAsia" w:ascii="宋体" w:hAnsi="宋体" w:eastAsia="宋体" w:cs="宋体"/>
          <w:sz w:val="24"/>
          <w:szCs w:val="24"/>
        </w:rPr>
        <w:t>年预算绩效目标和20</w:t>
      </w:r>
      <w:r>
        <w:rPr>
          <w:rFonts w:hint="eastAsia" w:ascii="宋体" w:hAnsi="宋体" w:eastAsia="宋体" w:cs="宋体"/>
          <w:sz w:val="24"/>
          <w:szCs w:val="24"/>
          <w:lang w:val="en-US" w:eastAsia="zh-CN"/>
        </w:rPr>
        <w:t>20</w:t>
      </w:r>
      <w:r>
        <w:rPr>
          <w:rFonts w:hint="eastAsia" w:ascii="宋体" w:hAnsi="宋体" w:eastAsia="宋体" w:cs="宋体"/>
          <w:sz w:val="24"/>
          <w:szCs w:val="24"/>
        </w:rPr>
        <w:t>年度部门预算绩效自评报告的通知》(永财绩〔202</w:t>
      </w:r>
      <w:r>
        <w:rPr>
          <w:rFonts w:hint="eastAsia" w:ascii="宋体" w:hAnsi="宋体" w:eastAsia="宋体" w:cs="宋体"/>
          <w:sz w:val="24"/>
          <w:szCs w:val="24"/>
          <w:lang w:val="en-US" w:eastAsia="zh-CN"/>
        </w:rPr>
        <w:t>1</w:t>
      </w:r>
      <w:r>
        <w:rPr>
          <w:rFonts w:hint="eastAsia" w:ascii="宋体" w:hAnsi="宋体" w:eastAsia="宋体" w:cs="宋体"/>
          <w:sz w:val="24"/>
          <w:szCs w:val="24"/>
        </w:rPr>
        <w:t>〕1号)的要求，我站成立了绩效评价小组，对我站的支出的情况收集了资料进行了分析，在分析的基础上开展了绩效自评，形成了绩效自评报告。</w:t>
      </w:r>
      <w:r>
        <w:rPr>
          <w:rFonts w:hint="eastAsia" w:ascii="宋体" w:hAnsi="宋体" w:eastAsia="宋体" w:cs="宋体"/>
          <w:bCs/>
          <w:sz w:val="24"/>
          <w:szCs w:val="24"/>
        </w:rPr>
        <w:t>结合《部门整体支出绩效评价指标表》（详见附件）的评价结果，我站20</w:t>
      </w:r>
      <w:r>
        <w:rPr>
          <w:rFonts w:hint="eastAsia" w:ascii="宋体" w:hAnsi="宋体" w:eastAsia="宋体" w:cs="宋体"/>
          <w:bCs/>
          <w:sz w:val="24"/>
          <w:szCs w:val="24"/>
          <w:lang w:val="en-US" w:eastAsia="zh-CN"/>
        </w:rPr>
        <w:t>20</w:t>
      </w:r>
      <w:r>
        <w:rPr>
          <w:rFonts w:hint="eastAsia" w:ascii="宋体" w:hAnsi="宋体" w:eastAsia="宋体" w:cs="宋体"/>
          <w:bCs/>
          <w:sz w:val="24"/>
          <w:szCs w:val="24"/>
        </w:rPr>
        <w:t>年部门整体支出绩效评价得分为9</w:t>
      </w:r>
      <w:r>
        <w:rPr>
          <w:rFonts w:hint="eastAsia" w:ascii="宋体" w:hAnsi="宋体" w:eastAsia="宋体" w:cs="宋体"/>
          <w:bCs/>
          <w:sz w:val="24"/>
          <w:szCs w:val="24"/>
          <w:lang w:val="en-US" w:eastAsia="zh-CN"/>
        </w:rPr>
        <w:t>6</w:t>
      </w:r>
      <w:r>
        <w:rPr>
          <w:rFonts w:hint="eastAsia" w:ascii="宋体" w:hAnsi="宋体" w:eastAsia="宋体" w:cs="宋体"/>
          <w:bCs/>
          <w:sz w:val="24"/>
          <w:szCs w:val="24"/>
        </w:rPr>
        <w:t>分，评价等级为“优”。</w:t>
      </w:r>
    </w:p>
    <w:p>
      <w:pPr>
        <w:keepNext w:val="0"/>
        <w:keepLines w:val="0"/>
        <w:pageBreakBefore w:val="0"/>
        <w:kinsoku/>
        <w:wordWrap/>
        <w:overflowPunct/>
        <w:topLinePunct w:val="0"/>
        <w:autoSpaceDE/>
        <w:autoSpaceDN/>
        <w:bidi w:val="0"/>
        <w:adjustRightInd w:val="0"/>
        <w:spacing w:line="700" w:lineRule="exact"/>
        <w:textAlignment w:val="baseline"/>
        <w:rPr>
          <w:rFonts w:hint="eastAsia" w:ascii="宋体" w:hAnsi="宋体" w:eastAsia="宋体" w:cs="宋体"/>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sz w:val="24"/>
          <w:szCs w:val="24"/>
        </w:rPr>
        <w:t>（一）部门（单位）基本情况</w:t>
      </w:r>
    </w:p>
    <w:p>
      <w:pPr>
        <w:keepNext w:val="0"/>
        <w:keepLines w:val="0"/>
        <w:pageBreakBefore w:val="0"/>
        <w:kinsoku/>
        <w:wordWrap/>
        <w:overflowPunct/>
        <w:topLinePunct w:val="0"/>
        <w:autoSpaceDE/>
        <w:autoSpaceDN/>
        <w:bidi w:val="0"/>
        <w:adjustRightInd w:val="0"/>
        <w:snapToGrid w:val="0"/>
        <w:spacing w:line="7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永编发（2019）20号文件规定，我单位所属永州市城乡和住房规划建设局下属全额预算拨款的副处级公益一类事业单位，独立财务核算，属一级预算单位。编制65人,实有在职人数60人，退休人员10人。内设办公室、计划财务科、质量监督科、安全监督科、法制服务科、技术服务科、市政监督科、园区监督科、督查指导科、消防事务科10个机构科室。</w:t>
      </w:r>
    </w:p>
    <w:p>
      <w:pPr>
        <w:keepNext w:val="0"/>
        <w:keepLines w:val="0"/>
        <w:pageBreakBefore w:val="0"/>
        <w:kinsoku/>
        <w:wordWrap/>
        <w:overflowPunct/>
        <w:topLinePunct w:val="0"/>
        <w:autoSpaceDE/>
        <w:autoSpaceDN/>
        <w:bidi w:val="0"/>
        <w:adjustRightInd w:val="0"/>
        <w:snapToGrid w:val="0"/>
        <w:spacing w:line="7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职能职责：1、履行质量安全生产监督职责。受市住建局的委托，依据国家有关法律法规和工建设技术规范标准对本市中心城区规划范围内的市管房屋建筑和市政基础设施工程质量安全进行监督管理;</w:t>
      </w:r>
    </w:p>
    <w:p>
      <w:pPr>
        <w:keepNext w:val="0"/>
        <w:keepLines w:val="0"/>
        <w:pageBreakBefore w:val="0"/>
        <w:kinsoku/>
        <w:wordWrap/>
        <w:overflowPunct/>
        <w:topLinePunct w:val="0"/>
        <w:autoSpaceDE/>
        <w:autoSpaceDN/>
        <w:bidi w:val="0"/>
        <w:adjustRightInd w:val="0"/>
        <w:snapToGrid w:val="0"/>
        <w:spacing w:line="7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2、参与建设工程质量安全事故的调查处理,负责处理工程质量安全生产投诉;</w:t>
      </w:r>
    </w:p>
    <w:p>
      <w:pPr>
        <w:keepNext w:val="0"/>
        <w:keepLines w:val="0"/>
        <w:pageBreakBefore w:val="0"/>
        <w:kinsoku/>
        <w:wordWrap/>
        <w:overflowPunct/>
        <w:topLinePunct w:val="0"/>
        <w:autoSpaceDE/>
        <w:autoSpaceDN/>
        <w:bidi w:val="0"/>
        <w:adjustRightInd w:val="0"/>
        <w:snapToGrid w:val="0"/>
        <w:spacing w:line="7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3、对各县(区)建设工程质量安全监督机构开展质量安全监督工作层级监督、检查和指导;</w:t>
      </w:r>
    </w:p>
    <w:p>
      <w:pPr>
        <w:keepNext w:val="0"/>
        <w:keepLines w:val="0"/>
        <w:pageBreakBefore w:val="0"/>
        <w:kinsoku/>
        <w:wordWrap/>
        <w:overflowPunct/>
        <w:topLinePunct w:val="0"/>
        <w:autoSpaceDE/>
        <w:autoSpaceDN/>
        <w:bidi w:val="0"/>
        <w:adjustRightInd w:val="0"/>
        <w:snapToGrid w:val="0"/>
        <w:spacing w:line="7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4、竣工验收监督。受市住建局委托对建设工程的基础、主体结构、消防和竣工验收等进行监督。</w:t>
      </w:r>
    </w:p>
    <w:p>
      <w:pPr>
        <w:keepNext w:val="0"/>
        <w:keepLines w:val="0"/>
        <w:pageBreakBefore w:val="0"/>
        <w:kinsoku/>
        <w:wordWrap/>
        <w:overflowPunct/>
        <w:topLinePunct w:val="0"/>
        <w:autoSpaceDE/>
        <w:autoSpaceDN/>
        <w:bidi w:val="0"/>
        <w:adjustRightInd w:val="0"/>
        <w:snapToGrid w:val="0"/>
        <w:spacing w:line="7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5、依法对中心城市受监项目的质量投诉进行受理处理;</w:t>
      </w:r>
    </w:p>
    <w:p>
      <w:pPr>
        <w:keepNext w:val="0"/>
        <w:keepLines w:val="0"/>
        <w:pageBreakBefore w:val="0"/>
        <w:kinsoku/>
        <w:wordWrap/>
        <w:overflowPunct/>
        <w:topLinePunct w:val="0"/>
        <w:autoSpaceDE/>
        <w:autoSpaceDN/>
        <w:bidi w:val="0"/>
        <w:adjustRightInd w:val="0"/>
        <w:snapToGrid w:val="0"/>
        <w:spacing w:line="7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6、开展新规范、新工艺及建筑工地质量、安全监督管理培训；</w:t>
      </w:r>
    </w:p>
    <w:p>
      <w:pPr>
        <w:keepNext w:val="0"/>
        <w:keepLines w:val="0"/>
        <w:pageBreakBefore w:val="0"/>
        <w:kinsoku/>
        <w:wordWrap/>
        <w:overflowPunct/>
        <w:topLinePunct w:val="0"/>
        <w:autoSpaceDE/>
        <w:autoSpaceDN/>
        <w:bidi w:val="0"/>
        <w:adjustRightInd w:val="0"/>
        <w:snapToGrid w:val="0"/>
        <w:spacing w:line="7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7、开展安全文明施工、扬尘治理、城市“六创”工作的监督管理。</w:t>
      </w:r>
    </w:p>
    <w:p>
      <w:pPr>
        <w:keepNext w:val="0"/>
        <w:keepLines w:val="0"/>
        <w:pageBreakBefore w:val="0"/>
        <w:kinsoku/>
        <w:wordWrap/>
        <w:overflowPunct/>
        <w:topLinePunct w:val="0"/>
        <w:autoSpaceDE/>
        <w:autoSpaceDN/>
        <w:bidi w:val="0"/>
        <w:spacing w:line="7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（二）部门（单位）整体支出规模、使用方向和主要内容、涉及范围等</w:t>
      </w:r>
    </w:p>
    <w:p>
      <w:pPr>
        <w:keepNext w:val="0"/>
        <w:keepLines w:val="0"/>
        <w:pageBreakBefore w:val="0"/>
        <w:kinsoku/>
        <w:wordWrap/>
        <w:overflowPunct/>
        <w:topLinePunct w:val="0"/>
        <w:autoSpaceDE/>
        <w:autoSpaceDN/>
        <w:bidi w:val="0"/>
        <w:spacing w:line="700" w:lineRule="exact"/>
        <w:ind w:firstLine="480" w:firstLineChars="200"/>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2020年收入实际完成</w:t>
      </w:r>
      <w:r>
        <w:rPr>
          <w:rFonts w:hint="eastAsia" w:ascii="宋体" w:hAnsi="宋体" w:eastAsia="宋体" w:cs="宋体"/>
          <w:sz w:val="24"/>
          <w:szCs w:val="24"/>
          <w:lang w:val="en-US" w:eastAsia="zh-CN"/>
        </w:rPr>
        <w:t>863.59</w:t>
      </w:r>
      <w:r>
        <w:rPr>
          <w:rFonts w:hint="eastAsia" w:ascii="宋体" w:hAnsi="宋体" w:eastAsia="宋体" w:cs="宋体"/>
          <w:sz w:val="24"/>
          <w:szCs w:val="24"/>
          <w:lang w:val="en-US"/>
        </w:rPr>
        <w:t>万元，比上年减</w:t>
      </w:r>
      <w:r>
        <w:rPr>
          <w:rFonts w:hint="eastAsia" w:ascii="宋体" w:hAnsi="宋体" w:eastAsia="宋体" w:cs="宋体"/>
          <w:sz w:val="24"/>
          <w:szCs w:val="24"/>
          <w:lang w:val="en-US" w:eastAsia="zh-CN"/>
        </w:rPr>
        <w:t>少56.36</w:t>
      </w:r>
      <w:r>
        <w:rPr>
          <w:rFonts w:hint="eastAsia" w:ascii="宋体" w:hAnsi="宋体" w:eastAsia="宋体" w:cs="宋体"/>
          <w:sz w:val="24"/>
          <w:szCs w:val="24"/>
          <w:lang w:val="en-US"/>
        </w:rPr>
        <w:t>万元，下降</w:t>
      </w:r>
      <w:r>
        <w:rPr>
          <w:rFonts w:hint="eastAsia" w:ascii="宋体" w:hAnsi="宋体" w:eastAsia="宋体" w:cs="宋体"/>
          <w:sz w:val="24"/>
          <w:szCs w:val="24"/>
          <w:lang w:val="en-US" w:eastAsia="zh-CN"/>
        </w:rPr>
        <w:t>6.13</w:t>
      </w:r>
      <w:r>
        <w:rPr>
          <w:rFonts w:hint="eastAsia" w:ascii="宋体" w:hAnsi="宋体" w:eastAsia="宋体" w:cs="宋体"/>
          <w:sz w:val="24"/>
          <w:szCs w:val="24"/>
          <w:lang w:val="en-US"/>
        </w:rPr>
        <w:t>%。主要原因是：</w:t>
      </w:r>
      <w:r>
        <w:rPr>
          <w:rFonts w:hint="eastAsia" w:ascii="宋体" w:hAnsi="宋体" w:eastAsia="宋体" w:cs="宋体"/>
          <w:sz w:val="24"/>
          <w:szCs w:val="24"/>
          <w:lang w:val="en-US" w:eastAsia="zh-CN"/>
        </w:rPr>
        <w:t>节约开支，疫情原因、减少接待，低碳出行</w:t>
      </w:r>
      <w:r>
        <w:rPr>
          <w:rFonts w:hint="eastAsia" w:ascii="宋体" w:hAnsi="宋体" w:eastAsia="宋体" w:cs="宋体"/>
          <w:sz w:val="24"/>
          <w:szCs w:val="24"/>
          <w:lang w:val="en-US"/>
        </w:rPr>
        <w:t>。其中：一般公共预算财政拨款收入完成</w:t>
      </w:r>
      <w:r>
        <w:rPr>
          <w:rFonts w:hint="eastAsia" w:ascii="宋体" w:hAnsi="宋体" w:eastAsia="宋体" w:cs="宋体"/>
          <w:sz w:val="24"/>
          <w:szCs w:val="24"/>
          <w:lang w:val="en-US" w:eastAsia="zh-CN"/>
        </w:rPr>
        <w:t>863.59</w:t>
      </w:r>
      <w:r>
        <w:rPr>
          <w:rFonts w:hint="eastAsia" w:ascii="宋体" w:hAnsi="宋体" w:eastAsia="宋体" w:cs="宋体"/>
          <w:sz w:val="24"/>
          <w:szCs w:val="24"/>
          <w:lang w:val="en-US"/>
        </w:rPr>
        <w:t>万元，比上年</w:t>
      </w:r>
      <w:r>
        <w:rPr>
          <w:rFonts w:hint="eastAsia" w:ascii="宋体" w:hAnsi="宋体" w:eastAsia="宋体" w:cs="宋体"/>
          <w:sz w:val="24"/>
          <w:szCs w:val="24"/>
          <w:lang w:val="en-US" w:eastAsia="zh-CN"/>
        </w:rPr>
        <w:t>减少56.36</w:t>
      </w:r>
      <w:r>
        <w:rPr>
          <w:rFonts w:hint="eastAsia" w:ascii="宋体" w:hAnsi="宋体" w:eastAsia="宋体" w:cs="宋体"/>
          <w:sz w:val="24"/>
          <w:szCs w:val="24"/>
          <w:lang w:val="en-US"/>
        </w:rPr>
        <w:t>万元</w:t>
      </w:r>
      <w:r>
        <w:rPr>
          <w:rFonts w:hint="eastAsia" w:ascii="宋体" w:hAnsi="宋体" w:eastAsia="宋体" w:cs="宋体"/>
          <w:sz w:val="24"/>
          <w:szCs w:val="24"/>
          <w:lang w:val="en-US" w:eastAsia="zh-CN"/>
        </w:rPr>
        <w:t>，</w:t>
      </w:r>
      <w:r>
        <w:rPr>
          <w:rFonts w:hint="eastAsia" w:ascii="宋体" w:hAnsi="宋体" w:eastAsia="宋体" w:cs="宋体"/>
          <w:sz w:val="24"/>
          <w:szCs w:val="24"/>
          <w:lang w:val="en-US"/>
        </w:rPr>
        <w:t>下降</w:t>
      </w:r>
      <w:r>
        <w:rPr>
          <w:rFonts w:hint="eastAsia" w:ascii="宋体" w:hAnsi="宋体" w:eastAsia="宋体" w:cs="宋体"/>
          <w:sz w:val="24"/>
          <w:szCs w:val="24"/>
          <w:lang w:val="en-US" w:eastAsia="zh-CN"/>
        </w:rPr>
        <w:t>6.13</w:t>
      </w:r>
      <w:r>
        <w:rPr>
          <w:rFonts w:hint="eastAsia" w:ascii="宋体" w:hAnsi="宋体" w:eastAsia="宋体" w:cs="宋体"/>
          <w:sz w:val="24"/>
          <w:szCs w:val="24"/>
          <w:lang w:val="zh-CN"/>
        </w:rPr>
        <w:t>%，变化的主要原因是：</w:t>
      </w:r>
      <w:r>
        <w:rPr>
          <w:rFonts w:hint="eastAsia" w:ascii="宋体" w:hAnsi="宋体" w:eastAsia="宋体" w:cs="宋体"/>
          <w:sz w:val="24"/>
          <w:szCs w:val="24"/>
          <w:lang w:val="en-US" w:eastAsia="zh-CN"/>
        </w:rPr>
        <w:t>节约开支，疫情原因、减少接待，低碳出行</w:t>
      </w:r>
      <w:r>
        <w:rPr>
          <w:rFonts w:hint="eastAsia" w:ascii="宋体" w:hAnsi="宋体" w:eastAsia="宋体" w:cs="宋体"/>
          <w:sz w:val="24"/>
          <w:szCs w:val="24"/>
          <w:lang w:val="en-US"/>
        </w:rPr>
        <w:t>；政府性基金财政拨款收入完成</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万元，比上年</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万元，增长</w:t>
      </w:r>
      <w:r>
        <w:rPr>
          <w:rFonts w:hint="eastAsia" w:ascii="宋体" w:hAnsi="宋体" w:eastAsia="宋体" w:cs="宋体"/>
          <w:sz w:val="24"/>
          <w:szCs w:val="24"/>
          <w:lang w:val="en-US" w:eastAsia="zh-CN"/>
        </w:rPr>
        <w:t>（下降）0</w:t>
      </w:r>
      <w:r>
        <w:rPr>
          <w:rFonts w:hint="eastAsia" w:ascii="宋体" w:hAnsi="宋体" w:eastAsia="宋体" w:cs="宋体"/>
          <w:sz w:val="24"/>
          <w:szCs w:val="24"/>
          <w:lang w:val="zh-CN"/>
        </w:rPr>
        <w:t>%，变化的主要原因是：</w:t>
      </w:r>
      <w:r>
        <w:rPr>
          <w:rFonts w:hint="eastAsia" w:ascii="宋体" w:hAnsi="宋体" w:eastAsia="宋体" w:cs="宋体"/>
          <w:sz w:val="24"/>
          <w:szCs w:val="24"/>
          <w:lang w:val="en-US" w:eastAsia="zh-CN"/>
        </w:rPr>
        <w:t>没有政府性基金财政拨款收入</w:t>
      </w:r>
      <w:r>
        <w:rPr>
          <w:rFonts w:hint="eastAsia" w:ascii="宋体" w:hAnsi="宋体" w:eastAsia="宋体" w:cs="宋体"/>
          <w:sz w:val="24"/>
          <w:szCs w:val="24"/>
          <w:lang w:val="en-US"/>
        </w:rPr>
        <w:t>；上级补助收入完成</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万元，比上年</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万元；事业收入完成</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万元，比上年</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万元，增长(下降)</w:t>
      </w:r>
      <w:r>
        <w:rPr>
          <w:rFonts w:hint="eastAsia" w:ascii="宋体" w:hAnsi="宋体" w:eastAsia="宋体" w:cs="宋体"/>
          <w:sz w:val="24"/>
          <w:szCs w:val="24"/>
          <w:lang w:val="en-US" w:eastAsia="zh-CN"/>
        </w:rPr>
        <w:t>0</w:t>
      </w:r>
      <w:r>
        <w:rPr>
          <w:rFonts w:hint="eastAsia" w:ascii="宋体" w:hAnsi="宋体" w:eastAsia="宋体" w:cs="宋体"/>
          <w:sz w:val="24"/>
          <w:szCs w:val="24"/>
          <w:lang w:val="zh-CN"/>
        </w:rPr>
        <w:t>%，变化的主要原因是：</w:t>
      </w:r>
      <w:r>
        <w:rPr>
          <w:rFonts w:hint="eastAsia" w:ascii="宋体" w:hAnsi="宋体" w:eastAsia="宋体" w:cs="宋体"/>
          <w:sz w:val="24"/>
          <w:szCs w:val="24"/>
          <w:lang w:val="en-US" w:eastAsia="zh-CN"/>
        </w:rPr>
        <w:t>没有上级补助收入</w:t>
      </w:r>
      <w:r>
        <w:rPr>
          <w:rFonts w:hint="eastAsia" w:ascii="宋体" w:hAnsi="宋体" w:eastAsia="宋体" w:cs="宋体"/>
          <w:sz w:val="24"/>
          <w:szCs w:val="24"/>
          <w:lang w:val="en-US"/>
        </w:rPr>
        <w:t>；经营收入完成</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万元，比上年</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万元,增长(下降)</w:t>
      </w:r>
      <w:r>
        <w:rPr>
          <w:rFonts w:hint="eastAsia" w:ascii="宋体" w:hAnsi="宋体" w:eastAsia="宋体" w:cs="宋体"/>
          <w:sz w:val="24"/>
          <w:szCs w:val="24"/>
          <w:lang w:val="en-US" w:eastAsia="zh-CN"/>
        </w:rPr>
        <w:t>0</w:t>
      </w:r>
      <w:r>
        <w:rPr>
          <w:rFonts w:hint="eastAsia" w:ascii="宋体" w:hAnsi="宋体" w:eastAsia="宋体" w:cs="宋体"/>
          <w:sz w:val="24"/>
          <w:szCs w:val="24"/>
          <w:lang w:val="zh-CN"/>
        </w:rPr>
        <w:t>%，变化的主要原因是：</w:t>
      </w:r>
      <w:r>
        <w:rPr>
          <w:rFonts w:hint="eastAsia" w:ascii="宋体" w:hAnsi="宋体" w:eastAsia="宋体" w:cs="宋体"/>
          <w:sz w:val="24"/>
          <w:szCs w:val="24"/>
          <w:lang w:val="en-US" w:eastAsia="zh-CN"/>
        </w:rPr>
        <w:t>没有经营收入</w:t>
      </w:r>
      <w:r>
        <w:rPr>
          <w:rFonts w:hint="eastAsia" w:ascii="宋体" w:hAnsi="宋体" w:eastAsia="宋体" w:cs="宋体"/>
          <w:sz w:val="24"/>
          <w:szCs w:val="24"/>
          <w:lang w:val="en-US"/>
        </w:rPr>
        <w:t>；附属单位上缴收入完成</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万元，比上年</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万元；其他收入完成</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万元，比上年</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万元，增长(下降)</w:t>
      </w:r>
      <w:r>
        <w:rPr>
          <w:rFonts w:hint="eastAsia" w:ascii="宋体" w:hAnsi="宋体" w:eastAsia="宋体" w:cs="宋体"/>
          <w:sz w:val="24"/>
          <w:szCs w:val="24"/>
          <w:lang w:val="en-US" w:eastAsia="zh-CN"/>
        </w:rPr>
        <w:t>0</w:t>
      </w:r>
      <w:r>
        <w:rPr>
          <w:rFonts w:hint="eastAsia" w:ascii="宋体" w:hAnsi="宋体" w:eastAsia="宋体" w:cs="宋体"/>
          <w:sz w:val="24"/>
          <w:szCs w:val="24"/>
          <w:lang w:val="zh-CN"/>
        </w:rPr>
        <w:t>%，变化的主要原因是：</w:t>
      </w:r>
      <w:r>
        <w:rPr>
          <w:rFonts w:hint="eastAsia" w:ascii="宋体" w:hAnsi="宋体" w:eastAsia="宋体" w:cs="宋体"/>
          <w:sz w:val="24"/>
          <w:szCs w:val="24"/>
          <w:lang w:val="en-US" w:eastAsia="zh-CN"/>
        </w:rPr>
        <w:t>没有附属单位上缴收入，也没有其他收入</w:t>
      </w:r>
      <w:r>
        <w:rPr>
          <w:rFonts w:hint="eastAsia" w:ascii="宋体" w:hAnsi="宋体" w:eastAsia="宋体" w:cs="宋体"/>
          <w:sz w:val="24"/>
          <w:szCs w:val="24"/>
          <w:lang w:val="en-US"/>
        </w:rPr>
        <w:t>。</w:t>
      </w:r>
    </w:p>
    <w:p>
      <w:pPr>
        <w:keepNext w:val="0"/>
        <w:keepLines w:val="0"/>
        <w:pageBreakBefore w:val="0"/>
        <w:kinsoku/>
        <w:wordWrap/>
        <w:overflowPunct/>
        <w:topLinePunct w:val="0"/>
        <w:autoSpaceDE/>
        <w:autoSpaceDN/>
        <w:bidi w:val="0"/>
        <w:spacing w:line="700" w:lineRule="exact"/>
        <w:ind w:firstLine="480" w:firstLineChars="200"/>
        <w:jc w:val="left"/>
        <w:textAlignment w:val="auto"/>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我站20</w:t>
      </w:r>
      <w:r>
        <w:rPr>
          <w:rFonts w:hint="eastAsia" w:ascii="宋体" w:hAnsi="宋体" w:eastAsia="宋体" w:cs="宋体"/>
          <w:kern w:val="0"/>
          <w:sz w:val="24"/>
          <w:szCs w:val="24"/>
          <w:shd w:val="clear" w:color="auto" w:fill="FFFFFF"/>
          <w:lang w:val="en-US" w:eastAsia="zh-CN"/>
        </w:rPr>
        <w:t>20</w:t>
      </w:r>
      <w:r>
        <w:rPr>
          <w:rFonts w:hint="eastAsia" w:ascii="宋体" w:hAnsi="宋体" w:eastAsia="宋体" w:cs="宋体"/>
          <w:kern w:val="0"/>
          <w:sz w:val="24"/>
          <w:szCs w:val="24"/>
          <w:shd w:val="clear" w:color="auto" w:fill="FFFFFF"/>
        </w:rPr>
        <w:t>年度决算支出</w:t>
      </w:r>
      <w:r>
        <w:rPr>
          <w:rFonts w:hint="eastAsia" w:ascii="宋体" w:hAnsi="宋体" w:eastAsia="宋体" w:cs="宋体"/>
          <w:kern w:val="0"/>
          <w:sz w:val="24"/>
          <w:szCs w:val="24"/>
          <w:shd w:val="clear" w:color="auto" w:fill="FFFFFF"/>
          <w:lang w:val="en-US" w:eastAsia="zh-CN"/>
        </w:rPr>
        <w:t>863.59</w:t>
      </w:r>
      <w:r>
        <w:rPr>
          <w:rFonts w:hint="eastAsia" w:ascii="宋体" w:hAnsi="宋体" w:eastAsia="宋体" w:cs="宋体"/>
          <w:kern w:val="0"/>
          <w:sz w:val="24"/>
          <w:szCs w:val="24"/>
          <w:shd w:val="clear" w:color="auto" w:fill="FFFFFF"/>
        </w:rPr>
        <w:t>万元，其中：基本支出</w:t>
      </w:r>
      <w:r>
        <w:rPr>
          <w:rFonts w:hint="eastAsia" w:ascii="宋体" w:hAnsi="宋体" w:eastAsia="宋体" w:cs="宋体"/>
          <w:kern w:val="0"/>
          <w:sz w:val="24"/>
          <w:szCs w:val="24"/>
          <w:shd w:val="clear" w:color="auto" w:fill="FFFFFF"/>
          <w:lang w:val="en-US" w:eastAsia="zh-CN"/>
        </w:rPr>
        <w:t>863.59</w:t>
      </w:r>
      <w:r>
        <w:rPr>
          <w:rFonts w:hint="eastAsia" w:ascii="宋体" w:hAnsi="宋体" w:eastAsia="宋体" w:cs="宋体"/>
          <w:kern w:val="0"/>
          <w:sz w:val="24"/>
          <w:szCs w:val="24"/>
          <w:shd w:val="clear" w:color="auto" w:fill="FFFFFF"/>
        </w:rPr>
        <w:t>万元。基本支出的范围和主要用途包括为维持部门</w:t>
      </w:r>
      <w:r>
        <w:rPr>
          <w:rFonts w:hint="eastAsia" w:ascii="宋体" w:hAnsi="宋体" w:eastAsia="宋体" w:cs="宋体"/>
          <w:kern w:val="0"/>
          <w:sz w:val="24"/>
          <w:szCs w:val="24"/>
          <w:shd w:val="clear" w:color="auto" w:fill="FFFFFF"/>
          <w:lang w:val="en-US" w:eastAsia="zh-CN"/>
        </w:rPr>
        <w:t>正常</w:t>
      </w:r>
      <w:r>
        <w:rPr>
          <w:rFonts w:hint="eastAsia" w:ascii="宋体" w:hAnsi="宋体" w:eastAsia="宋体" w:cs="宋体"/>
          <w:kern w:val="0"/>
          <w:sz w:val="24"/>
          <w:szCs w:val="24"/>
          <w:shd w:val="clear" w:color="auto" w:fill="FFFFFF"/>
        </w:rPr>
        <w:t>运转的人员经费和日常公用经费。具体使用情况如下：</w:t>
      </w:r>
    </w:p>
    <w:p>
      <w:pPr>
        <w:keepNext w:val="0"/>
        <w:keepLines w:val="0"/>
        <w:pageBreakBefore w:val="0"/>
        <w:kinsoku/>
        <w:wordWrap/>
        <w:overflowPunct/>
        <w:topLinePunct w:val="0"/>
        <w:autoSpaceDE/>
        <w:autoSpaceDN/>
        <w:bidi w:val="0"/>
        <w:spacing w:line="700" w:lineRule="exact"/>
        <w:ind w:firstLine="480" w:firstLineChars="200"/>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spacing w:line="520" w:lineRule="exact"/>
        <w:ind w:firstLine="480" w:firstLineChars="200"/>
        <w:jc w:val="left"/>
        <w:textAlignment w:val="auto"/>
        <w:rPr>
          <w:rFonts w:hint="eastAsia" w:ascii="宋体" w:hAnsi="宋体" w:eastAsia="宋体" w:cs="宋体"/>
          <w:kern w:val="0"/>
          <w:sz w:val="24"/>
          <w:szCs w:val="24"/>
          <w:shd w:val="clear" w:color="auto" w:fill="FFFFFF"/>
        </w:rPr>
      </w:pPr>
    </w:p>
    <w:p>
      <w:pPr>
        <w:keepNext w:val="0"/>
        <w:keepLines w:val="0"/>
        <w:pageBreakBefore w:val="0"/>
        <w:kinsoku/>
        <w:wordWrap/>
        <w:overflowPunct/>
        <w:topLinePunct w:val="0"/>
        <w:autoSpaceDE/>
        <w:autoSpaceDN/>
        <w:bidi w:val="0"/>
        <w:spacing w:line="520" w:lineRule="exact"/>
        <w:ind w:firstLine="480" w:firstLineChars="200"/>
        <w:jc w:val="left"/>
        <w:textAlignment w:val="auto"/>
        <w:rPr>
          <w:rFonts w:hint="eastAsia" w:ascii="宋体" w:hAnsi="宋体" w:eastAsia="宋体" w:cs="宋体"/>
          <w:kern w:val="0"/>
          <w:sz w:val="24"/>
          <w:szCs w:val="24"/>
          <w:shd w:val="clear" w:color="auto" w:fill="FFFFFF"/>
        </w:rPr>
      </w:pPr>
    </w:p>
    <w:p>
      <w:pPr>
        <w:keepNext w:val="0"/>
        <w:keepLines w:val="0"/>
        <w:pageBreakBefore w:val="0"/>
        <w:kinsoku/>
        <w:wordWrap/>
        <w:overflowPunct/>
        <w:topLinePunct w:val="0"/>
        <w:autoSpaceDE/>
        <w:autoSpaceDN/>
        <w:bidi w:val="0"/>
        <w:spacing w:line="520" w:lineRule="exact"/>
        <w:ind w:firstLine="480" w:firstLineChars="200"/>
        <w:jc w:val="left"/>
        <w:textAlignment w:val="auto"/>
        <w:rPr>
          <w:rFonts w:hint="eastAsia" w:ascii="宋体" w:hAnsi="宋体" w:eastAsia="宋体" w:cs="宋体"/>
          <w:kern w:val="0"/>
          <w:sz w:val="24"/>
          <w:szCs w:val="24"/>
          <w:shd w:val="clear" w:color="auto" w:fill="FFFFFF"/>
        </w:rPr>
      </w:pPr>
    </w:p>
    <w:tbl>
      <w:tblPr>
        <w:tblStyle w:val="6"/>
        <w:tblpPr w:leftFromText="180" w:rightFromText="180" w:vertAnchor="text" w:horzAnchor="page" w:tblpX="1242" w:tblpY="-6809"/>
        <w:tblOverlap w:val="never"/>
        <w:tblW w:w="43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5148"/>
        <w:gridCol w:w="4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exact"/>
        </w:trPr>
        <w:tc>
          <w:tcPr>
            <w:tcW w:w="2739" w:type="pct"/>
            <w:tcBorders>
              <w:top w:val="single" w:color="auto" w:sz="8" w:space="0"/>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ind w:firstLine="1200" w:firstLineChars="500"/>
              <w:jc w:val="center"/>
              <w:rPr>
                <w:rFonts w:hint="eastAsia" w:ascii="宋体" w:hAnsi="宋体" w:eastAsia="宋体" w:cs="宋体"/>
                <w:sz w:val="24"/>
                <w:szCs w:val="24"/>
              </w:rPr>
            </w:pPr>
            <w:r>
              <w:rPr>
                <w:rFonts w:hint="eastAsia" w:ascii="宋体" w:hAnsi="宋体" w:eastAsia="宋体" w:cs="宋体"/>
                <w:sz w:val="24"/>
                <w:szCs w:val="24"/>
              </w:rPr>
              <w:t>科目名称</w:t>
            </w:r>
            <w:r>
              <w:rPr>
                <w:rFonts w:hint="eastAsia" w:ascii="宋体" w:hAnsi="宋体" w:eastAsia="宋体" w:cs="宋体"/>
                <w:vanish/>
                <w:sz w:val="24"/>
                <w:szCs w:val="24"/>
              </w:rPr>
              <w:t>_x0012_5年7耀金额（万元）7耀办公费7</w:t>
            </w:r>
          </w:p>
        </w:tc>
        <w:tc>
          <w:tcPr>
            <w:tcW w:w="2260" w:type="pct"/>
            <w:tcBorders>
              <w:top w:val="single" w:color="auto" w:sz="8" w:space="0"/>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基本工资</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rPr>
              <w:t>272.</w:t>
            </w:r>
            <w:r>
              <w:rPr>
                <w:rFonts w:hint="eastAsia" w:ascii="宋体" w:hAnsi="宋体" w:eastAsia="宋体" w:cs="宋体"/>
                <w:sz w:val="24"/>
                <w:szCs w:val="24"/>
                <w:lang w:val="en-US" w:eastAsia="zh-CN"/>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奖金、津补贴</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18.29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其他社会保障缴费</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5"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绩效工资</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89.45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exact"/>
        </w:trPr>
        <w:tc>
          <w:tcPr>
            <w:tcW w:w="2739"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伙食补助</w:t>
            </w:r>
          </w:p>
        </w:tc>
        <w:tc>
          <w:tcPr>
            <w:tcW w:w="2260" w:type="pc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exact"/>
        </w:trPr>
        <w:tc>
          <w:tcPr>
            <w:tcW w:w="2739" w:type="pct"/>
            <w:tcBorders>
              <w:top w:val="single" w:color="auto" w:sz="8" w:space="0"/>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职工基本医疗、养老保险缴费</w:t>
            </w:r>
          </w:p>
        </w:tc>
        <w:tc>
          <w:tcPr>
            <w:tcW w:w="2260" w:type="pct"/>
            <w:tcBorders>
              <w:top w:val="single" w:color="auto" w:sz="8" w:space="0"/>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其他工资福利支出</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物业管理费</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办公费</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印刷费、</w:t>
            </w:r>
            <w:r>
              <w:rPr>
                <w:rFonts w:hint="eastAsia" w:ascii="宋体" w:hAnsi="宋体" w:eastAsia="宋体" w:cs="宋体"/>
                <w:sz w:val="24"/>
                <w:szCs w:val="24"/>
                <w:lang w:val="en-US" w:eastAsia="zh-CN"/>
              </w:rPr>
              <w:t>委托业务</w:t>
            </w:r>
            <w:r>
              <w:rPr>
                <w:rFonts w:hint="eastAsia" w:ascii="宋体" w:hAnsi="宋体" w:eastAsia="宋体" w:cs="宋体"/>
                <w:sz w:val="24"/>
                <w:szCs w:val="24"/>
              </w:rPr>
              <w:t>费</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培训费</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rPr>
              <w:t>水费</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邮电费</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0"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lang w:val="en-US" w:eastAsia="zh-CN"/>
              </w:rPr>
              <w:t>租赁</w:t>
            </w:r>
            <w:r>
              <w:rPr>
                <w:rFonts w:hint="eastAsia" w:ascii="宋体" w:hAnsi="宋体" w:eastAsia="宋体" w:cs="宋体"/>
                <w:sz w:val="24"/>
                <w:szCs w:val="24"/>
              </w:rPr>
              <w:t>费</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rPr>
              <w:t>0.</w:t>
            </w:r>
            <w:r>
              <w:rPr>
                <w:rFonts w:hint="eastAsia" w:ascii="宋体" w:hAnsi="宋体" w:eastAsia="宋体" w:cs="宋体"/>
                <w:sz w:val="24"/>
                <w:szCs w:val="24"/>
                <w:lang w:val="en-US" w:eastAsia="zh-CN"/>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5"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差旅费</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rPr>
              <w:t>8.2</w:t>
            </w: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0"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公务接待</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rPr>
              <w:t>0.</w:t>
            </w:r>
            <w:r>
              <w:rPr>
                <w:rFonts w:hint="eastAsia" w:ascii="宋体" w:hAnsi="宋体" w:eastAsia="宋体" w:cs="宋体"/>
                <w:sz w:val="24"/>
                <w:szCs w:val="24"/>
                <w:lang w:val="en-US" w:eastAsia="zh-CN"/>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0"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劳务费、维护费</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其他交通费用</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5"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其他商品服务支出</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工会经费</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生活补助</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trPr>
        <w:tc>
          <w:tcPr>
            <w:tcW w:w="2739" w:type="pct"/>
            <w:tcBorders>
              <w:top w:val="nil"/>
              <w:left w:val="single" w:color="auto" w:sz="8" w:space="0"/>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福利费</w:t>
            </w:r>
          </w:p>
        </w:tc>
        <w:tc>
          <w:tcPr>
            <w:tcW w:w="2260" w:type="pct"/>
            <w:tcBorders>
              <w:top w:val="nil"/>
              <w:left w:val="nil"/>
              <w:bottom w:val="single" w:color="auto" w:sz="8" w:space="0"/>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5" w:hRule="exact"/>
        </w:trPr>
        <w:tc>
          <w:tcPr>
            <w:tcW w:w="2739" w:type="pct"/>
            <w:tcBorders>
              <w:top w:val="nil"/>
              <w:left w:val="single" w:color="auto" w:sz="8" w:space="0"/>
              <w:bottom w:val="nil"/>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rPr>
            </w:pPr>
            <w:r>
              <w:rPr>
                <w:rFonts w:hint="eastAsia" w:ascii="宋体" w:hAnsi="宋体" w:eastAsia="宋体" w:cs="宋体"/>
                <w:sz w:val="24"/>
                <w:szCs w:val="24"/>
              </w:rPr>
              <w:t>小计</w:t>
            </w:r>
          </w:p>
        </w:tc>
        <w:tc>
          <w:tcPr>
            <w:tcW w:w="2260" w:type="pct"/>
            <w:tcBorders>
              <w:top w:val="nil"/>
              <w:left w:val="nil"/>
              <w:bottom w:val="nil"/>
              <w:right w:val="single" w:color="auto" w:sz="8" w:space="0"/>
              <w:tl2br w:val="nil"/>
              <w:tr2bl w:val="nil"/>
            </w:tcBorders>
            <w:noWrap w:val="0"/>
            <w:tcMar>
              <w:top w:w="0" w:type="dxa"/>
              <w:left w:w="108" w:type="dxa"/>
              <w:bottom w:w="0" w:type="dxa"/>
              <w:right w:w="108" w:type="dxa"/>
            </w:tcMar>
            <w:vAlign w:val="center"/>
          </w:tcPr>
          <w:p>
            <w:pPr>
              <w:pStyle w:val="5"/>
              <w:spacing w:beforeAutospacing="0" w:afterAutospacing="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863.59</w:t>
            </w:r>
          </w:p>
        </w:tc>
      </w:tr>
    </w:tbl>
    <w:p>
      <w:pPr>
        <w:keepNext w:val="0"/>
        <w:keepLines w:val="0"/>
        <w:pageBreakBefore w:val="0"/>
        <w:kinsoku/>
        <w:wordWrap/>
        <w:overflowPunct/>
        <w:topLinePunct w:val="0"/>
        <w:autoSpaceDE/>
        <w:autoSpaceDN/>
        <w:bidi w:val="0"/>
        <w:spacing w:line="520" w:lineRule="exact"/>
        <w:ind w:firstLine="480" w:firstLineChars="200"/>
        <w:jc w:val="left"/>
        <w:textAlignment w:val="auto"/>
        <w:rPr>
          <w:rFonts w:hint="eastAsia" w:ascii="宋体" w:hAnsi="宋体" w:eastAsia="宋体" w:cs="宋体"/>
          <w:kern w:val="0"/>
          <w:sz w:val="24"/>
          <w:szCs w:val="24"/>
          <w:shd w:val="clear" w:color="auto" w:fill="FFFFFF"/>
        </w:rPr>
      </w:pPr>
    </w:p>
    <w:p>
      <w:pPr>
        <w:keepNext w:val="0"/>
        <w:keepLines w:val="0"/>
        <w:pageBreakBefore w:val="0"/>
        <w:kinsoku/>
        <w:wordWrap/>
        <w:overflowPunct/>
        <w:topLinePunct w:val="0"/>
        <w:autoSpaceDE/>
        <w:autoSpaceDN/>
        <w:bidi w:val="0"/>
        <w:spacing w:line="520" w:lineRule="exact"/>
        <w:ind w:firstLine="480" w:firstLineChars="200"/>
        <w:jc w:val="left"/>
        <w:textAlignment w:val="auto"/>
        <w:rPr>
          <w:rFonts w:hint="eastAsia" w:ascii="宋体" w:hAnsi="宋体" w:eastAsia="宋体" w:cs="宋体"/>
          <w:kern w:val="0"/>
          <w:sz w:val="24"/>
          <w:szCs w:val="24"/>
          <w:shd w:val="clear" w:color="auto" w:fill="FFFFFF"/>
        </w:rPr>
      </w:pPr>
    </w:p>
    <w:p>
      <w:pPr>
        <w:keepNext w:val="0"/>
        <w:keepLines w:val="0"/>
        <w:pageBreakBefore w:val="0"/>
        <w:kinsoku/>
        <w:wordWrap/>
        <w:overflowPunct/>
        <w:topLinePunct w:val="0"/>
        <w:autoSpaceDE/>
        <w:autoSpaceDN/>
        <w:bidi w:val="0"/>
        <w:spacing w:line="500" w:lineRule="exact"/>
        <w:ind w:firstLine="240" w:firstLineChars="100"/>
        <w:rPr>
          <w:rFonts w:hint="eastAsia" w:ascii="宋体" w:hAnsi="宋体" w:eastAsia="宋体" w:cs="宋体"/>
          <w:b/>
          <w:bCs/>
          <w:sz w:val="24"/>
          <w:szCs w:val="24"/>
        </w:rPr>
      </w:pPr>
    </w:p>
    <w:p>
      <w:pPr>
        <w:keepNext w:val="0"/>
        <w:keepLines w:val="0"/>
        <w:pageBreakBefore w:val="0"/>
        <w:kinsoku/>
        <w:wordWrap/>
        <w:overflowPunct/>
        <w:topLinePunct w:val="0"/>
        <w:autoSpaceDE/>
        <w:autoSpaceDN/>
        <w:bidi w:val="0"/>
        <w:spacing w:line="500" w:lineRule="exact"/>
        <w:ind w:firstLine="240" w:firstLineChars="100"/>
        <w:rPr>
          <w:rFonts w:hint="eastAsia" w:ascii="宋体" w:hAnsi="宋体" w:eastAsia="宋体" w:cs="宋体"/>
          <w:b/>
          <w:bCs/>
          <w:sz w:val="24"/>
          <w:szCs w:val="24"/>
        </w:rPr>
      </w:pPr>
      <w:r>
        <w:rPr>
          <w:rFonts w:hint="eastAsia" w:ascii="宋体" w:hAnsi="宋体" w:eastAsia="宋体" w:cs="宋体"/>
          <w:b/>
          <w:bCs/>
          <w:sz w:val="24"/>
          <w:szCs w:val="24"/>
        </w:rPr>
        <w:t>二、部门（单位）整体支出管理及使用情况</w:t>
      </w:r>
    </w:p>
    <w:p>
      <w:pPr>
        <w:keepNext w:val="0"/>
        <w:keepLines w:val="0"/>
        <w:pageBreakBefore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（一）基本支出</w:t>
      </w:r>
    </w:p>
    <w:p>
      <w:pPr>
        <w:keepNext w:val="0"/>
        <w:keepLines w:val="0"/>
        <w:pageBreakBefore w:val="0"/>
        <w:widowControl/>
        <w:kinsoku/>
        <w:wordWrap/>
        <w:overflowPunct/>
        <w:topLinePunct w:val="0"/>
        <w:autoSpaceDE/>
        <w:autoSpaceDN/>
        <w:bidi w:val="0"/>
        <w:spacing w:line="500" w:lineRule="exact"/>
        <w:ind w:firstLine="480" w:firstLineChars="200"/>
        <w:rPr>
          <w:rFonts w:hint="eastAsia" w:ascii="宋体" w:hAnsi="宋体" w:eastAsia="宋体" w:cs="宋体"/>
          <w:kern w:val="0"/>
          <w:sz w:val="24"/>
          <w:szCs w:val="24"/>
        </w:rPr>
      </w:pPr>
      <w:r>
        <w:rPr>
          <w:rFonts w:hint="eastAsia" w:ascii="宋体" w:hAnsi="宋体" w:eastAsia="宋体" w:cs="宋体"/>
          <w:sz w:val="24"/>
          <w:szCs w:val="24"/>
        </w:rPr>
        <w:t>2020年部门预算情况。收入包括一般公共预算收入、支出包括本单位基本运行的经费。</w:t>
      </w:r>
    </w:p>
    <w:p>
      <w:pPr>
        <w:keepNext w:val="0"/>
        <w:keepLines w:val="0"/>
        <w:pageBreakBefore w:val="0"/>
        <w:kinsoku/>
        <w:wordWrap/>
        <w:overflowPunct/>
        <w:topLinePunct w:val="0"/>
        <w:autoSpaceDE/>
        <w:autoSpaceDN/>
        <w:bidi w:val="0"/>
        <w:spacing w:line="500" w:lineRule="exact"/>
        <w:ind w:firstLine="643"/>
        <w:rPr>
          <w:rFonts w:hint="eastAsia" w:ascii="宋体" w:hAnsi="宋体" w:eastAsia="宋体" w:cs="宋体"/>
          <w:sz w:val="24"/>
          <w:szCs w:val="24"/>
          <w:lang w:val="zh-CN"/>
        </w:rPr>
      </w:pPr>
      <w:r>
        <w:rPr>
          <w:rFonts w:hint="eastAsia" w:ascii="宋体" w:hAnsi="宋体" w:eastAsia="宋体" w:cs="宋体"/>
          <w:sz w:val="24"/>
          <w:szCs w:val="24"/>
          <w:lang w:val="en-US" w:eastAsia="zh-CN"/>
        </w:rPr>
        <w:t>1</w:t>
      </w:r>
      <w:r>
        <w:rPr>
          <w:rFonts w:hint="eastAsia" w:ascii="宋体" w:hAnsi="宋体" w:eastAsia="宋体" w:cs="宋体"/>
          <w:sz w:val="24"/>
          <w:szCs w:val="24"/>
        </w:rPr>
        <w:t>）收入预算</w:t>
      </w:r>
      <w:r>
        <w:rPr>
          <w:rFonts w:hint="eastAsia" w:ascii="宋体" w:hAnsi="宋体" w:eastAsia="宋体" w:cs="宋体"/>
          <w:sz w:val="24"/>
          <w:szCs w:val="24"/>
          <w:lang w:eastAsia="zh-CN"/>
        </w:rPr>
        <w:t>，</w:t>
      </w:r>
      <w:r>
        <w:rPr>
          <w:rFonts w:hint="eastAsia" w:ascii="宋体" w:hAnsi="宋体" w:eastAsia="宋体" w:cs="宋体"/>
          <w:sz w:val="24"/>
          <w:szCs w:val="24"/>
        </w:rPr>
        <w:t>20</w:t>
      </w:r>
      <w:r>
        <w:rPr>
          <w:rFonts w:hint="eastAsia" w:ascii="宋体" w:hAnsi="宋体" w:eastAsia="宋体" w:cs="宋体"/>
          <w:sz w:val="24"/>
          <w:szCs w:val="24"/>
          <w:lang w:val="en-US" w:eastAsia="zh-CN"/>
        </w:rPr>
        <w:t>20</w:t>
      </w:r>
      <w:r>
        <w:rPr>
          <w:rFonts w:hint="eastAsia" w:ascii="宋体" w:hAnsi="宋体" w:eastAsia="宋体" w:cs="宋体"/>
          <w:sz w:val="24"/>
          <w:szCs w:val="24"/>
        </w:rPr>
        <w:t>年，本部门年初预算支出</w:t>
      </w:r>
      <w:r>
        <w:rPr>
          <w:rFonts w:hint="eastAsia" w:ascii="宋体" w:hAnsi="宋体" w:eastAsia="宋体" w:cs="宋体"/>
          <w:sz w:val="24"/>
          <w:szCs w:val="24"/>
          <w:lang w:val="en-US" w:eastAsia="zh-CN"/>
        </w:rPr>
        <w:t>774.58</w:t>
      </w:r>
      <w:r>
        <w:rPr>
          <w:rFonts w:hint="eastAsia" w:ascii="宋体" w:hAnsi="宋体" w:eastAsia="宋体" w:cs="宋体"/>
          <w:sz w:val="24"/>
          <w:szCs w:val="24"/>
        </w:rPr>
        <w:t>万元，比上年</w:t>
      </w:r>
      <w:r>
        <w:rPr>
          <w:rFonts w:hint="eastAsia" w:ascii="宋体" w:hAnsi="宋体" w:eastAsia="宋体" w:cs="宋体"/>
          <w:sz w:val="24"/>
          <w:szCs w:val="24"/>
          <w:lang w:val="en-US" w:eastAsia="zh-CN"/>
        </w:rPr>
        <w:t>增加72.83</w:t>
      </w:r>
      <w:r>
        <w:rPr>
          <w:rFonts w:hint="eastAsia" w:ascii="宋体" w:hAnsi="宋体" w:eastAsia="宋体" w:cs="宋体"/>
          <w:sz w:val="24"/>
          <w:szCs w:val="24"/>
        </w:rPr>
        <w:t>万元，</w:t>
      </w:r>
      <w:r>
        <w:rPr>
          <w:rFonts w:hint="eastAsia" w:ascii="宋体" w:hAnsi="宋体" w:eastAsia="宋体" w:cs="宋体"/>
          <w:sz w:val="24"/>
          <w:szCs w:val="24"/>
          <w:lang w:val="en-US" w:eastAsia="zh-CN"/>
        </w:rPr>
        <w:t>增长10.38</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增加</w:t>
      </w:r>
      <w:r>
        <w:rPr>
          <w:rFonts w:hint="eastAsia" w:ascii="宋体" w:hAnsi="宋体" w:eastAsia="宋体" w:cs="宋体"/>
          <w:sz w:val="24"/>
          <w:szCs w:val="24"/>
          <w:lang w:val="zh-CN"/>
        </w:rPr>
        <w:t>变化的主要原因是：</w:t>
      </w:r>
      <w:r>
        <w:rPr>
          <w:rFonts w:hint="eastAsia" w:ascii="宋体" w:hAnsi="宋体" w:eastAsia="宋体" w:cs="宋体"/>
          <w:sz w:val="24"/>
          <w:szCs w:val="24"/>
          <w:lang w:val="en-US" w:eastAsia="zh-CN"/>
        </w:rPr>
        <w:t>单位新增加了消防事务科，人员经费、工作经费随之增加</w:t>
      </w:r>
      <w:r>
        <w:rPr>
          <w:rFonts w:hint="eastAsia" w:ascii="宋体" w:hAnsi="宋体" w:eastAsia="宋体" w:cs="宋体"/>
          <w:sz w:val="24"/>
          <w:szCs w:val="24"/>
        </w:rPr>
        <w:t>。</w:t>
      </w: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20</w:t>
      </w:r>
      <w:r>
        <w:rPr>
          <w:rFonts w:hint="eastAsia" w:ascii="宋体" w:hAnsi="宋体" w:eastAsia="宋体" w:cs="宋体"/>
          <w:kern w:val="0"/>
          <w:sz w:val="24"/>
          <w:szCs w:val="24"/>
        </w:rPr>
        <w:t>年收入实际完</w:t>
      </w:r>
      <w:r>
        <w:rPr>
          <w:rFonts w:hint="eastAsia" w:ascii="宋体" w:hAnsi="宋体" w:eastAsia="宋体" w:cs="宋体"/>
          <w:kern w:val="0"/>
          <w:sz w:val="24"/>
          <w:szCs w:val="24"/>
          <w:lang w:val="en-US" w:eastAsia="zh-CN"/>
        </w:rPr>
        <w:t>成863.59</w:t>
      </w:r>
      <w:r>
        <w:rPr>
          <w:rFonts w:hint="eastAsia" w:ascii="宋体" w:hAnsi="宋体" w:eastAsia="宋体" w:cs="宋体"/>
          <w:kern w:val="0"/>
          <w:sz w:val="24"/>
          <w:szCs w:val="24"/>
        </w:rPr>
        <w:t>万元，比上年</w:t>
      </w:r>
      <w:r>
        <w:rPr>
          <w:rFonts w:hint="eastAsia" w:ascii="宋体" w:hAnsi="宋体" w:eastAsia="宋体" w:cs="宋体"/>
          <w:kern w:val="0"/>
          <w:sz w:val="24"/>
          <w:szCs w:val="24"/>
          <w:lang w:val="en-US" w:eastAsia="zh-CN"/>
        </w:rPr>
        <w:t>减少56.37</w:t>
      </w:r>
      <w:r>
        <w:rPr>
          <w:rFonts w:hint="eastAsia" w:ascii="宋体" w:hAnsi="宋体" w:eastAsia="宋体" w:cs="宋体"/>
          <w:kern w:val="0"/>
          <w:sz w:val="24"/>
          <w:szCs w:val="24"/>
        </w:rPr>
        <w:t>万元，下降</w:t>
      </w:r>
      <w:r>
        <w:rPr>
          <w:rFonts w:hint="eastAsia" w:ascii="宋体" w:hAnsi="宋体" w:eastAsia="宋体" w:cs="宋体"/>
          <w:kern w:val="0"/>
          <w:sz w:val="24"/>
          <w:szCs w:val="24"/>
          <w:lang w:val="en-US" w:eastAsia="zh-CN"/>
        </w:rPr>
        <w:t>6.13</w:t>
      </w:r>
      <w:r>
        <w:rPr>
          <w:rFonts w:hint="eastAsia" w:ascii="宋体" w:hAnsi="宋体" w:eastAsia="宋体" w:cs="宋体"/>
          <w:kern w:val="0"/>
          <w:sz w:val="24"/>
          <w:szCs w:val="24"/>
          <w:lang w:val="zh-CN"/>
        </w:rPr>
        <w:t>%</w:t>
      </w:r>
      <w:r>
        <w:rPr>
          <w:rFonts w:hint="eastAsia" w:ascii="宋体" w:hAnsi="宋体" w:eastAsia="宋体" w:cs="宋体"/>
          <w:kern w:val="0"/>
          <w:sz w:val="24"/>
          <w:szCs w:val="24"/>
        </w:rPr>
        <w:t>。</w:t>
      </w:r>
      <w:r>
        <w:rPr>
          <w:rFonts w:hint="eastAsia" w:ascii="宋体" w:hAnsi="宋体" w:eastAsia="宋体" w:cs="宋体"/>
          <w:sz w:val="24"/>
          <w:szCs w:val="24"/>
          <w:lang w:val="zh-CN"/>
        </w:rPr>
        <w:t>变化的主要原因：</w:t>
      </w:r>
      <w:r>
        <w:rPr>
          <w:rFonts w:hint="eastAsia" w:ascii="宋体" w:hAnsi="宋体" w:eastAsia="宋体" w:cs="宋体"/>
          <w:sz w:val="24"/>
          <w:szCs w:val="24"/>
          <w:lang w:val="en-US" w:eastAsia="zh-CN"/>
        </w:rPr>
        <w:t>财政资金紧张，减少了部分奖励金支出。</w:t>
      </w:r>
      <w:r>
        <w:rPr>
          <w:rFonts w:hint="eastAsia" w:ascii="宋体" w:hAnsi="宋体" w:eastAsia="宋体" w:cs="宋体"/>
          <w:sz w:val="24"/>
          <w:szCs w:val="24"/>
        </w:rPr>
        <w:t>年度执行中因单位人数变动及单位事权调整，预算跟随调整情况，主要变化是：收入调整预算数为</w:t>
      </w:r>
      <w:r>
        <w:rPr>
          <w:rFonts w:hint="eastAsia" w:ascii="宋体" w:hAnsi="宋体" w:eastAsia="宋体" w:cs="宋体"/>
          <w:sz w:val="24"/>
          <w:szCs w:val="24"/>
          <w:lang w:val="en-US" w:eastAsia="zh-CN"/>
        </w:rPr>
        <w:t>863.59</w:t>
      </w:r>
      <w:r>
        <w:rPr>
          <w:rFonts w:hint="eastAsia" w:ascii="宋体" w:hAnsi="宋体" w:eastAsia="宋体" w:cs="宋体"/>
          <w:sz w:val="24"/>
          <w:szCs w:val="24"/>
        </w:rPr>
        <w:t>万元</w:t>
      </w:r>
      <w:r>
        <w:rPr>
          <w:rFonts w:hint="eastAsia" w:ascii="宋体" w:hAnsi="宋体" w:eastAsia="宋体" w:cs="宋体"/>
          <w:sz w:val="24"/>
          <w:szCs w:val="24"/>
          <w:lang w:val="zh-CN"/>
        </w:rPr>
        <w:t>，</w:t>
      </w:r>
      <w:r>
        <w:rPr>
          <w:rFonts w:hint="eastAsia" w:ascii="宋体" w:hAnsi="宋体" w:eastAsia="宋体" w:cs="宋体"/>
          <w:kern w:val="0"/>
          <w:sz w:val="24"/>
          <w:szCs w:val="24"/>
          <w:lang w:val="zh-CN"/>
        </w:rPr>
        <w:t>变化的主要原因是：</w:t>
      </w:r>
      <w:r>
        <w:rPr>
          <w:rFonts w:hint="eastAsia" w:ascii="宋体" w:hAnsi="宋体" w:eastAsia="宋体" w:cs="宋体"/>
          <w:sz w:val="24"/>
          <w:szCs w:val="24"/>
          <w:lang w:val="en-US" w:eastAsia="zh-CN"/>
        </w:rPr>
        <w:t>单位新增加了消防事务科，人员增加，工作经费随之增加</w:t>
      </w:r>
      <w:r>
        <w:rPr>
          <w:rFonts w:hint="eastAsia" w:ascii="宋体" w:hAnsi="宋体" w:eastAsia="宋体" w:cs="宋体"/>
          <w:sz w:val="24"/>
          <w:szCs w:val="24"/>
          <w:lang w:val="zh-CN"/>
        </w:rPr>
        <w:t>。</w:t>
      </w:r>
    </w:p>
    <w:p>
      <w:pPr>
        <w:keepNext w:val="0"/>
        <w:keepLines w:val="0"/>
        <w:pageBreakBefore w:val="0"/>
        <w:kinsoku/>
        <w:wordWrap/>
        <w:overflowPunct/>
        <w:topLinePunct w:val="0"/>
        <w:autoSpaceDE/>
        <w:autoSpaceDN/>
        <w:bidi w:val="0"/>
        <w:spacing w:line="500" w:lineRule="exact"/>
        <w:ind w:firstLine="643"/>
        <w:rPr>
          <w:rFonts w:hint="eastAsia" w:ascii="宋体" w:hAnsi="宋体" w:eastAsia="宋体" w:cs="宋体"/>
          <w:sz w:val="24"/>
          <w:szCs w:val="24"/>
          <w:lang w:val="zh-CN"/>
        </w:rPr>
      </w:pPr>
      <w:r>
        <w:rPr>
          <w:rFonts w:hint="eastAsia" w:ascii="宋体" w:hAnsi="宋体" w:eastAsia="宋体" w:cs="宋体"/>
          <w:sz w:val="24"/>
          <w:szCs w:val="24"/>
          <w:lang w:val="en-US" w:eastAsia="zh-CN"/>
        </w:rPr>
        <w:t>2</w:t>
      </w:r>
      <w:r>
        <w:rPr>
          <w:rFonts w:hint="eastAsia" w:ascii="宋体" w:hAnsi="宋体" w:eastAsia="宋体" w:cs="宋体"/>
          <w:sz w:val="24"/>
          <w:szCs w:val="24"/>
        </w:rPr>
        <w:t>）支出预算，</w:t>
      </w:r>
      <w:r>
        <w:rPr>
          <w:rFonts w:hint="eastAsia" w:ascii="宋体" w:hAnsi="宋体" w:eastAsia="宋体" w:cs="宋体"/>
          <w:sz w:val="24"/>
          <w:szCs w:val="24"/>
          <w:lang w:val="en-US"/>
        </w:rPr>
        <w:t>2020年，本部门</w:t>
      </w:r>
      <w:r>
        <w:rPr>
          <w:rFonts w:hint="eastAsia" w:ascii="宋体" w:hAnsi="宋体" w:eastAsia="宋体" w:cs="宋体"/>
          <w:sz w:val="24"/>
          <w:szCs w:val="24"/>
          <w:lang w:val="en-US" w:eastAsia="zh-CN"/>
        </w:rPr>
        <w:t>实际</w:t>
      </w:r>
      <w:r>
        <w:rPr>
          <w:rFonts w:hint="eastAsia" w:ascii="宋体" w:hAnsi="宋体" w:eastAsia="宋体" w:cs="宋体"/>
          <w:sz w:val="24"/>
          <w:szCs w:val="24"/>
          <w:lang w:val="en-US"/>
        </w:rPr>
        <w:t>支出</w:t>
      </w:r>
      <w:r>
        <w:rPr>
          <w:rFonts w:hint="eastAsia" w:ascii="宋体" w:hAnsi="宋体" w:eastAsia="宋体" w:cs="宋体"/>
          <w:sz w:val="24"/>
          <w:szCs w:val="24"/>
          <w:lang w:val="en-US" w:eastAsia="zh-CN"/>
        </w:rPr>
        <w:t>863.59</w:t>
      </w:r>
      <w:r>
        <w:rPr>
          <w:rFonts w:hint="eastAsia" w:ascii="宋体" w:hAnsi="宋体" w:eastAsia="宋体" w:cs="宋体"/>
          <w:sz w:val="24"/>
          <w:szCs w:val="24"/>
          <w:lang w:val="en-US"/>
        </w:rPr>
        <w:t>万元，比上年减</w:t>
      </w:r>
      <w:r>
        <w:rPr>
          <w:rFonts w:hint="eastAsia" w:ascii="宋体" w:hAnsi="宋体" w:eastAsia="宋体" w:cs="宋体"/>
          <w:sz w:val="24"/>
          <w:szCs w:val="24"/>
          <w:lang w:val="en-US" w:eastAsia="zh-CN"/>
        </w:rPr>
        <w:t>少56.36</w:t>
      </w:r>
      <w:r>
        <w:rPr>
          <w:rFonts w:hint="eastAsia" w:ascii="宋体" w:hAnsi="宋体" w:eastAsia="宋体" w:cs="宋体"/>
          <w:sz w:val="24"/>
          <w:szCs w:val="24"/>
          <w:lang w:val="en-US"/>
        </w:rPr>
        <w:t>万元，下降</w:t>
      </w:r>
      <w:r>
        <w:rPr>
          <w:rFonts w:hint="eastAsia" w:ascii="宋体" w:hAnsi="宋体" w:eastAsia="宋体" w:cs="宋体"/>
          <w:sz w:val="24"/>
          <w:szCs w:val="24"/>
          <w:lang w:val="en-US" w:eastAsia="zh-CN"/>
        </w:rPr>
        <w:t>6.13</w:t>
      </w:r>
      <w:r>
        <w:rPr>
          <w:rFonts w:hint="eastAsia" w:ascii="宋体" w:hAnsi="宋体" w:eastAsia="宋体" w:cs="宋体"/>
          <w:sz w:val="24"/>
          <w:szCs w:val="24"/>
          <w:lang w:val="en-US"/>
        </w:rPr>
        <w:t>%；</w:t>
      </w:r>
      <w:r>
        <w:rPr>
          <w:rFonts w:hint="eastAsia" w:ascii="宋体" w:hAnsi="宋体" w:eastAsia="宋体" w:cs="宋体"/>
          <w:sz w:val="24"/>
          <w:szCs w:val="24"/>
          <w:lang w:val="zh-CN"/>
        </w:rPr>
        <w:t>变化的主要原因</w:t>
      </w:r>
      <w:r>
        <w:rPr>
          <w:rFonts w:hint="eastAsia" w:ascii="宋体" w:hAnsi="宋体" w:eastAsia="宋体" w:cs="宋体"/>
          <w:sz w:val="24"/>
          <w:szCs w:val="24"/>
          <w:lang w:val="en-US"/>
        </w:rPr>
        <w:t>：</w:t>
      </w:r>
      <w:r>
        <w:rPr>
          <w:rFonts w:hint="eastAsia" w:ascii="宋体" w:hAnsi="宋体" w:eastAsia="宋体" w:cs="宋体"/>
          <w:sz w:val="24"/>
          <w:szCs w:val="24"/>
          <w:lang w:val="en-US" w:eastAsia="zh-CN"/>
        </w:rPr>
        <w:t>节约开支，疫情原因、减少接待，低碳出行</w:t>
      </w:r>
      <w:r>
        <w:rPr>
          <w:rFonts w:hint="eastAsia" w:ascii="宋体" w:hAnsi="宋体" w:eastAsia="宋体" w:cs="宋体"/>
          <w:sz w:val="24"/>
          <w:szCs w:val="24"/>
          <w:lang w:val="en-US"/>
        </w:rPr>
        <w:t>。其中：基本支出完成</w:t>
      </w:r>
      <w:r>
        <w:rPr>
          <w:rFonts w:hint="eastAsia" w:ascii="宋体" w:hAnsi="宋体" w:eastAsia="宋体" w:cs="宋体"/>
          <w:sz w:val="24"/>
          <w:szCs w:val="24"/>
          <w:lang w:val="en-US" w:eastAsia="zh-CN"/>
        </w:rPr>
        <w:t>863.59</w:t>
      </w:r>
      <w:r>
        <w:rPr>
          <w:rFonts w:hint="eastAsia" w:ascii="宋体" w:hAnsi="宋体" w:eastAsia="宋体" w:cs="宋体"/>
          <w:sz w:val="24"/>
          <w:szCs w:val="24"/>
          <w:lang w:val="en-US"/>
        </w:rPr>
        <w:t>万元，</w:t>
      </w:r>
      <w:r>
        <w:rPr>
          <w:rFonts w:hint="eastAsia" w:ascii="宋体" w:hAnsi="宋体" w:eastAsia="宋体" w:cs="宋体"/>
          <w:sz w:val="24"/>
          <w:szCs w:val="24"/>
          <w:lang w:val="zh-CN"/>
        </w:rPr>
        <w:t>变化的主要原因：</w:t>
      </w:r>
      <w:r>
        <w:rPr>
          <w:rFonts w:hint="eastAsia" w:ascii="宋体" w:hAnsi="宋体" w:eastAsia="宋体" w:cs="宋体"/>
          <w:sz w:val="24"/>
          <w:szCs w:val="24"/>
          <w:lang w:val="en-US" w:eastAsia="zh-CN"/>
        </w:rPr>
        <w:t>节约开支，疫情原因、减少接待，低碳出行</w:t>
      </w:r>
      <w:r>
        <w:rPr>
          <w:rFonts w:hint="eastAsia" w:ascii="宋体" w:hAnsi="宋体" w:eastAsia="宋体" w:cs="宋体"/>
          <w:sz w:val="24"/>
          <w:szCs w:val="24"/>
          <w:lang w:val="en-US"/>
        </w:rPr>
        <w:t>。项目支出</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万元，比上年增减</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万元，增长(下降)</w:t>
      </w:r>
      <w:r>
        <w:rPr>
          <w:rFonts w:hint="eastAsia" w:ascii="宋体" w:hAnsi="宋体" w:eastAsia="宋体" w:cs="宋体"/>
          <w:sz w:val="24"/>
          <w:szCs w:val="24"/>
          <w:lang w:val="en-US" w:eastAsia="zh-CN"/>
        </w:rPr>
        <w:t>0</w:t>
      </w:r>
      <w:r>
        <w:rPr>
          <w:rFonts w:hint="eastAsia" w:ascii="宋体" w:hAnsi="宋体" w:eastAsia="宋体" w:cs="宋体"/>
          <w:sz w:val="24"/>
          <w:szCs w:val="24"/>
          <w:lang w:val="en-US"/>
        </w:rPr>
        <w:t>%；</w:t>
      </w:r>
      <w:r>
        <w:rPr>
          <w:rFonts w:hint="eastAsia" w:ascii="宋体" w:hAnsi="宋体" w:eastAsia="宋体" w:cs="宋体"/>
          <w:sz w:val="24"/>
          <w:szCs w:val="24"/>
          <w:lang w:val="zh-CN"/>
        </w:rPr>
        <w:t>变化的主要原因：</w:t>
      </w:r>
      <w:r>
        <w:rPr>
          <w:rFonts w:hint="eastAsia" w:ascii="宋体" w:hAnsi="宋体" w:eastAsia="宋体" w:cs="宋体"/>
          <w:sz w:val="24"/>
          <w:szCs w:val="24"/>
          <w:lang w:val="en-US" w:eastAsia="zh-CN"/>
        </w:rPr>
        <w:t>单位没有项目收入支出</w:t>
      </w:r>
      <w:r>
        <w:rPr>
          <w:rFonts w:hint="eastAsia" w:ascii="宋体" w:hAnsi="宋体" w:eastAsia="宋体" w:cs="宋体"/>
          <w:sz w:val="24"/>
          <w:szCs w:val="24"/>
          <w:lang w:val="en-US"/>
        </w:rPr>
        <w:t>。</w:t>
      </w:r>
      <w:r>
        <w:rPr>
          <w:rFonts w:hint="eastAsia" w:ascii="宋体" w:hAnsi="宋体" w:eastAsia="宋体" w:cs="宋体"/>
          <w:sz w:val="24"/>
          <w:szCs w:val="24"/>
          <w:lang w:val="zh-CN"/>
        </w:rPr>
        <w:t>人员经费</w:t>
      </w:r>
      <w:r>
        <w:rPr>
          <w:rFonts w:hint="eastAsia" w:ascii="宋体" w:hAnsi="宋体" w:eastAsia="宋体" w:cs="宋体"/>
          <w:sz w:val="24"/>
          <w:szCs w:val="24"/>
          <w:lang w:val="en-US"/>
        </w:rPr>
        <w:t>完成</w:t>
      </w:r>
      <w:r>
        <w:rPr>
          <w:rFonts w:hint="eastAsia" w:ascii="宋体" w:hAnsi="宋体" w:eastAsia="宋体" w:cs="宋体"/>
          <w:sz w:val="24"/>
          <w:szCs w:val="24"/>
          <w:lang w:val="en-US" w:eastAsia="zh-CN"/>
        </w:rPr>
        <w:t>733.35</w:t>
      </w:r>
      <w:r>
        <w:rPr>
          <w:rFonts w:hint="eastAsia" w:ascii="宋体" w:hAnsi="宋体" w:eastAsia="宋体" w:cs="宋体"/>
          <w:sz w:val="24"/>
          <w:szCs w:val="24"/>
          <w:lang w:val="en-US"/>
        </w:rPr>
        <w:t>万元，比上年减</w:t>
      </w:r>
      <w:r>
        <w:rPr>
          <w:rFonts w:hint="eastAsia" w:ascii="宋体" w:hAnsi="宋体" w:eastAsia="宋体" w:cs="宋体"/>
          <w:sz w:val="24"/>
          <w:szCs w:val="24"/>
          <w:lang w:val="en-US" w:eastAsia="zh-CN"/>
        </w:rPr>
        <w:t>少65.22</w:t>
      </w:r>
      <w:r>
        <w:rPr>
          <w:rFonts w:hint="eastAsia" w:ascii="宋体" w:hAnsi="宋体" w:eastAsia="宋体" w:cs="宋体"/>
          <w:sz w:val="24"/>
          <w:szCs w:val="24"/>
          <w:lang w:val="en-US"/>
        </w:rPr>
        <w:t>万元，下降</w:t>
      </w:r>
      <w:r>
        <w:rPr>
          <w:rFonts w:hint="eastAsia" w:ascii="宋体" w:hAnsi="宋体" w:eastAsia="宋体" w:cs="宋体"/>
          <w:sz w:val="24"/>
          <w:szCs w:val="24"/>
          <w:lang w:val="en-US" w:eastAsia="zh-CN"/>
        </w:rPr>
        <w:t>8.17</w:t>
      </w:r>
      <w:r>
        <w:rPr>
          <w:rFonts w:hint="eastAsia" w:ascii="宋体" w:hAnsi="宋体" w:eastAsia="宋体" w:cs="宋体"/>
          <w:sz w:val="24"/>
          <w:szCs w:val="24"/>
          <w:lang w:val="en-US"/>
        </w:rPr>
        <w:t>%，</w:t>
      </w:r>
      <w:r>
        <w:rPr>
          <w:rFonts w:hint="eastAsia" w:ascii="宋体" w:hAnsi="宋体" w:eastAsia="宋体" w:cs="宋体"/>
          <w:sz w:val="24"/>
          <w:szCs w:val="24"/>
          <w:lang w:val="zh-CN"/>
        </w:rPr>
        <w:t>变化的主要原因：</w:t>
      </w:r>
      <w:r>
        <w:rPr>
          <w:rFonts w:hint="eastAsia" w:ascii="宋体" w:hAnsi="宋体" w:eastAsia="宋体" w:cs="宋体"/>
          <w:sz w:val="24"/>
          <w:szCs w:val="24"/>
          <w:lang w:val="en-US" w:eastAsia="zh-CN"/>
        </w:rPr>
        <w:t>财政资金紧张，减少了部分奖励金支出</w:t>
      </w:r>
      <w:r>
        <w:rPr>
          <w:rFonts w:hint="eastAsia" w:ascii="宋体" w:hAnsi="宋体" w:eastAsia="宋体" w:cs="宋体"/>
          <w:sz w:val="24"/>
          <w:szCs w:val="24"/>
          <w:lang w:val="en-US"/>
        </w:rPr>
        <w:t>；公用</w:t>
      </w:r>
      <w:r>
        <w:rPr>
          <w:rFonts w:hint="eastAsia" w:ascii="宋体" w:hAnsi="宋体" w:eastAsia="宋体" w:cs="宋体"/>
          <w:sz w:val="24"/>
          <w:szCs w:val="24"/>
          <w:lang w:val="zh-CN"/>
        </w:rPr>
        <w:t>经费</w:t>
      </w:r>
      <w:r>
        <w:rPr>
          <w:rFonts w:hint="eastAsia" w:ascii="宋体" w:hAnsi="宋体" w:eastAsia="宋体" w:cs="宋体"/>
          <w:sz w:val="24"/>
          <w:szCs w:val="24"/>
          <w:lang w:val="en-US"/>
        </w:rPr>
        <w:t>完成</w:t>
      </w:r>
      <w:r>
        <w:rPr>
          <w:rFonts w:hint="eastAsia" w:ascii="宋体" w:hAnsi="宋体" w:eastAsia="宋体" w:cs="宋体"/>
          <w:sz w:val="24"/>
          <w:szCs w:val="24"/>
          <w:lang w:val="en-US" w:eastAsia="zh-CN"/>
        </w:rPr>
        <w:t>130.24</w:t>
      </w:r>
      <w:r>
        <w:rPr>
          <w:rFonts w:hint="eastAsia" w:ascii="宋体" w:hAnsi="宋体" w:eastAsia="宋体" w:cs="宋体"/>
          <w:sz w:val="24"/>
          <w:szCs w:val="24"/>
          <w:lang w:val="en-US"/>
        </w:rPr>
        <w:t>万元，比上年增</w:t>
      </w:r>
      <w:r>
        <w:rPr>
          <w:rFonts w:hint="eastAsia" w:ascii="宋体" w:hAnsi="宋体" w:eastAsia="宋体" w:cs="宋体"/>
          <w:sz w:val="24"/>
          <w:szCs w:val="24"/>
          <w:lang w:val="en-US" w:eastAsia="zh-CN"/>
        </w:rPr>
        <w:t>长8.86</w:t>
      </w:r>
      <w:r>
        <w:rPr>
          <w:rFonts w:hint="eastAsia" w:ascii="宋体" w:hAnsi="宋体" w:eastAsia="宋体" w:cs="宋体"/>
          <w:sz w:val="24"/>
          <w:szCs w:val="24"/>
          <w:lang w:val="en-US"/>
        </w:rPr>
        <w:t>万元，增长</w:t>
      </w:r>
      <w:r>
        <w:rPr>
          <w:rFonts w:hint="eastAsia" w:ascii="宋体" w:hAnsi="宋体" w:eastAsia="宋体" w:cs="宋体"/>
          <w:sz w:val="24"/>
          <w:szCs w:val="24"/>
          <w:lang w:val="en-US" w:eastAsia="zh-CN"/>
        </w:rPr>
        <w:t>7.3</w:t>
      </w:r>
      <w:r>
        <w:rPr>
          <w:rFonts w:hint="eastAsia" w:ascii="宋体" w:hAnsi="宋体" w:eastAsia="宋体" w:cs="宋体"/>
          <w:sz w:val="24"/>
          <w:szCs w:val="24"/>
          <w:lang w:val="en-US"/>
        </w:rPr>
        <w:t>%，</w:t>
      </w:r>
      <w:r>
        <w:rPr>
          <w:rFonts w:hint="eastAsia" w:ascii="宋体" w:hAnsi="宋体" w:eastAsia="宋体" w:cs="宋体"/>
          <w:sz w:val="24"/>
          <w:szCs w:val="24"/>
          <w:lang w:val="zh-CN"/>
        </w:rPr>
        <w:t>变化的主要原因：</w:t>
      </w:r>
      <w:r>
        <w:rPr>
          <w:rFonts w:hint="eastAsia" w:ascii="宋体" w:hAnsi="宋体" w:eastAsia="宋体" w:cs="宋体"/>
          <w:sz w:val="24"/>
          <w:szCs w:val="24"/>
          <w:lang w:val="en-US" w:eastAsia="zh-CN"/>
        </w:rPr>
        <w:t>单位新增加了消防事务科，人员增加，工作经费随之增加</w:t>
      </w:r>
      <w:r>
        <w:rPr>
          <w:rFonts w:hint="eastAsia" w:ascii="宋体" w:hAnsi="宋体" w:eastAsia="宋体" w:cs="宋体"/>
          <w:sz w:val="24"/>
          <w:szCs w:val="24"/>
          <w:lang w:val="zh-CN"/>
        </w:rPr>
        <w:t>。</w:t>
      </w:r>
    </w:p>
    <w:p>
      <w:pPr>
        <w:keepNext w:val="0"/>
        <w:keepLines w:val="0"/>
        <w:pageBreakBefore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（二）专项支出</w:t>
      </w:r>
    </w:p>
    <w:p>
      <w:pPr>
        <w:keepNext w:val="0"/>
        <w:keepLines w:val="0"/>
        <w:pageBreakBefore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1、专项资金安排落实、总投入等情况分析</w:t>
      </w:r>
    </w:p>
    <w:p>
      <w:pPr>
        <w:keepNext w:val="0"/>
        <w:keepLines w:val="0"/>
        <w:pageBreakBefore w:val="0"/>
        <w:kinsoku/>
        <w:wordWrap/>
        <w:overflowPunct/>
        <w:topLinePunct w:val="0"/>
        <w:autoSpaceDE/>
        <w:autoSpaceDN/>
        <w:bidi w:val="0"/>
        <w:spacing w:line="500" w:lineRule="exact"/>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2020年，本单位没有安排专项资金，金额为0万元。</w:t>
      </w:r>
    </w:p>
    <w:p>
      <w:pPr>
        <w:keepNext w:val="0"/>
        <w:keepLines w:val="0"/>
        <w:pageBreakBefore w:val="0"/>
        <w:tabs>
          <w:tab w:val="left" w:pos="5113"/>
        </w:tabs>
        <w:kinsoku/>
        <w:wordWrap/>
        <w:overflowPunct/>
        <w:topLinePunct w:val="0"/>
        <w:autoSpaceDE/>
        <w:autoSpaceDN/>
        <w:bidi w:val="0"/>
        <w:spacing w:line="5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2、专项资金实际使用情况分析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无</w:t>
      </w:r>
      <w:r>
        <w:rPr>
          <w:rFonts w:hint="eastAsia" w:ascii="宋体" w:hAnsi="宋体" w:eastAsia="宋体" w:cs="宋体"/>
          <w:sz w:val="24"/>
          <w:szCs w:val="24"/>
          <w:lang w:eastAsia="zh-CN"/>
        </w:rPr>
        <w:t>）</w:t>
      </w:r>
    </w:p>
    <w:p>
      <w:pPr>
        <w:keepNext w:val="0"/>
        <w:keepLines w:val="0"/>
        <w:pageBreakBefore w:val="0"/>
        <w:tabs>
          <w:tab w:val="left" w:pos="5326"/>
        </w:tabs>
        <w:kinsoku/>
        <w:wordWrap/>
        <w:overflowPunct/>
        <w:topLinePunct w:val="0"/>
        <w:autoSpaceDE/>
        <w:autoSpaceDN/>
        <w:bidi w:val="0"/>
        <w:spacing w:line="5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3、专项资金管理情况分析</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无</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spacing w:line="500" w:lineRule="exact"/>
        <w:ind w:firstLine="480" w:firstLineChars="200"/>
        <w:rPr>
          <w:rFonts w:hint="eastAsia" w:ascii="宋体" w:hAnsi="宋体" w:eastAsia="宋体" w:cs="宋体"/>
          <w:b/>
          <w:bCs/>
          <w:sz w:val="24"/>
          <w:szCs w:val="24"/>
        </w:rPr>
      </w:pPr>
      <w:r>
        <w:rPr>
          <w:rFonts w:hint="eastAsia" w:ascii="宋体" w:hAnsi="宋体" w:eastAsia="宋体" w:cs="宋体"/>
          <w:b/>
          <w:bCs/>
          <w:sz w:val="24"/>
          <w:szCs w:val="24"/>
        </w:rPr>
        <w:t>三、部门（单位）专项组织实施情况</w:t>
      </w:r>
    </w:p>
    <w:p>
      <w:pPr>
        <w:keepNext w:val="0"/>
        <w:keepLines w:val="0"/>
        <w:pageBreakBefore w:val="0"/>
        <w:kinsoku/>
        <w:wordWrap/>
        <w:overflowPunct/>
        <w:topLinePunct w:val="0"/>
        <w:autoSpaceDE/>
        <w:autoSpaceDN/>
        <w:bidi w:val="0"/>
        <w:spacing w:line="5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（一）专项组织情况分析</w:t>
      </w:r>
      <w:r>
        <w:rPr>
          <w:rFonts w:hint="eastAsia" w:ascii="宋体" w:hAnsi="宋体" w:eastAsia="宋体" w:cs="宋体"/>
          <w:sz w:val="24"/>
          <w:szCs w:val="24"/>
          <w:lang w:val="en-US" w:eastAsia="zh-CN"/>
        </w:rPr>
        <w:t xml:space="preserve"> （无）</w:t>
      </w:r>
    </w:p>
    <w:p>
      <w:pPr>
        <w:keepNext w:val="0"/>
        <w:keepLines w:val="0"/>
        <w:pageBreakBefore w:val="0"/>
        <w:kinsoku/>
        <w:wordWrap/>
        <w:overflowPunct/>
        <w:topLinePunct w:val="0"/>
        <w:autoSpaceDE/>
        <w:autoSpaceDN/>
        <w:bidi w:val="0"/>
        <w:spacing w:line="5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（二）专项管理情况分析</w:t>
      </w:r>
      <w:r>
        <w:rPr>
          <w:rFonts w:hint="eastAsia" w:ascii="宋体" w:hAnsi="宋体" w:eastAsia="宋体" w:cs="宋体"/>
          <w:sz w:val="24"/>
          <w:szCs w:val="24"/>
          <w:lang w:val="en-US" w:eastAsia="zh-CN"/>
        </w:rPr>
        <w:t xml:space="preserve"> （无）</w:t>
      </w:r>
    </w:p>
    <w:p>
      <w:pPr>
        <w:keepNext w:val="0"/>
        <w:keepLines w:val="0"/>
        <w:pageBreakBefore w:val="0"/>
        <w:kinsoku/>
        <w:wordWrap/>
        <w:overflowPunct/>
        <w:topLinePunct w:val="0"/>
        <w:autoSpaceDE/>
        <w:autoSpaceDN/>
        <w:bidi w:val="0"/>
        <w:spacing w:line="500" w:lineRule="exact"/>
        <w:ind w:firstLine="480" w:firstLineChars="200"/>
        <w:rPr>
          <w:rFonts w:hint="eastAsia" w:ascii="宋体" w:hAnsi="宋体" w:eastAsia="宋体" w:cs="宋体"/>
          <w:b/>
          <w:bCs/>
          <w:sz w:val="24"/>
          <w:szCs w:val="24"/>
        </w:rPr>
      </w:pPr>
      <w:r>
        <w:rPr>
          <w:rFonts w:hint="eastAsia" w:ascii="宋体" w:hAnsi="宋体" w:eastAsia="宋体" w:cs="宋体"/>
          <w:b/>
          <w:bCs/>
          <w:sz w:val="24"/>
          <w:szCs w:val="24"/>
        </w:rPr>
        <w:t>四、部门（单位）整体支出绩效情况</w:t>
      </w:r>
    </w:p>
    <w:p>
      <w:pPr>
        <w:keepNext w:val="0"/>
        <w:keepLines w:val="0"/>
        <w:pageBreakBefore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b/>
          <w:bCs/>
          <w:sz w:val="24"/>
          <w:szCs w:val="24"/>
        </w:rPr>
      </w:pPr>
      <w:r>
        <w:rPr>
          <w:rFonts w:hint="eastAsia" w:ascii="宋体" w:hAnsi="宋体" w:eastAsia="宋体" w:cs="宋体"/>
          <w:sz w:val="24"/>
          <w:szCs w:val="24"/>
        </w:rPr>
        <w:t>2020年，我们以十九届五中全会精神为指针，全面贯彻执行省安委、省住建厅安全生产重大决策部署，全面落实市委、市政府安全生产工作决策和城市建设质量安全工作目标任务，紧紧围绕市住建局党组部署安排的重点工作，全面强化基层党组织建设的战斗堡垒作用，强化安全生产、质量管控工作，突出扬尘治理文明创建，推进农民工工资实名制工作，完善内部管理制度、优化操作流程，全市建筑工程质量安全整体水平得到提升，一般安全生产事故得到严格控制，坚决杜绝了较大以上安全生产事故发生，比较圆满地完成了上级交给我们的任务</w:t>
      </w:r>
      <w:r>
        <w:rPr>
          <w:rFonts w:hint="eastAsia" w:ascii="宋体" w:hAnsi="宋体" w:eastAsia="宋体" w:cs="宋体"/>
          <w:b/>
          <w:bCs/>
          <w:sz w:val="24"/>
          <w:szCs w:val="24"/>
        </w:rPr>
        <w:t>。</w:t>
      </w:r>
    </w:p>
    <w:p>
      <w:pPr>
        <w:keepNext w:val="0"/>
        <w:keepLines w:val="0"/>
        <w:pageBreakBefore w:val="0"/>
        <w:kinsoku/>
        <w:wordWrap/>
        <w:overflowPunct/>
        <w:topLinePunct w:val="0"/>
        <w:autoSpaceDE/>
        <w:autoSpaceDN/>
        <w:bidi w:val="0"/>
        <w:adjustRightInd w:val="0"/>
        <w:snapToGrid w:val="0"/>
        <w:spacing w:line="500" w:lineRule="exact"/>
        <w:contextualSpacing/>
        <w:rPr>
          <w:rFonts w:hint="eastAsia" w:ascii="宋体" w:hAnsi="宋体" w:eastAsia="宋体" w:cs="宋体"/>
          <w:b w:val="0"/>
          <w:bCs w:val="0"/>
          <w:sz w:val="24"/>
          <w:szCs w:val="24"/>
        </w:rPr>
      </w:pPr>
      <w:r>
        <w:rPr>
          <w:rFonts w:hint="eastAsia" w:ascii="宋体" w:hAnsi="宋体" w:eastAsia="宋体" w:cs="宋体"/>
          <w:b w:val="0"/>
          <w:bCs w:val="0"/>
          <w:sz w:val="24"/>
          <w:szCs w:val="24"/>
        </w:rPr>
        <w:t>一、取得的成绩。</w:t>
      </w:r>
    </w:p>
    <w:p>
      <w:pPr>
        <w:keepNext w:val="0"/>
        <w:keepLines w:val="0"/>
        <w:pageBreakBefore w:val="0"/>
        <w:widowControl w:val="0"/>
        <w:kinsoku/>
        <w:wordWrap/>
        <w:overflowPunct/>
        <w:topLinePunct w:val="0"/>
        <w:autoSpaceDE/>
        <w:autoSpaceDN/>
        <w:bidi w:val="0"/>
        <w:adjustRightInd w:val="0"/>
        <w:snapToGrid w:val="0"/>
        <w:spacing w:line="500" w:lineRule="exact"/>
        <w:contextualSpacing/>
        <w:jc w:val="left"/>
        <w:rPr>
          <w:rFonts w:hint="eastAsia" w:ascii="宋体" w:hAnsi="宋体" w:eastAsia="宋体" w:cs="宋体"/>
          <w:sz w:val="24"/>
          <w:szCs w:val="24"/>
        </w:rPr>
      </w:pPr>
      <w:r>
        <w:rPr>
          <w:rFonts w:hint="eastAsia" w:ascii="宋体" w:hAnsi="宋体" w:eastAsia="宋体" w:cs="宋体"/>
          <w:sz w:val="24"/>
          <w:szCs w:val="24"/>
        </w:rPr>
        <w:t>（一）以“人民至上”的理念为己任，强化监督加服务。</w:t>
      </w:r>
    </w:p>
    <w:p>
      <w:pPr>
        <w:keepNext w:val="0"/>
        <w:keepLines w:val="0"/>
        <w:pageBreakBefore w:val="0"/>
        <w:widowControl w:val="0"/>
        <w:kinsoku/>
        <w:wordWrap/>
        <w:overflowPunct/>
        <w:topLinePunct w:val="0"/>
        <w:autoSpaceDE/>
        <w:autoSpaceDN/>
        <w:bidi w:val="0"/>
        <w:adjustRightInd w:val="0"/>
        <w:snapToGrid w:val="0"/>
        <w:spacing w:line="500" w:lineRule="exact"/>
        <w:ind w:firstLine="630"/>
        <w:contextualSpacing/>
        <w:jc w:val="left"/>
        <w:rPr>
          <w:rFonts w:hint="eastAsia" w:ascii="宋体" w:hAnsi="宋体" w:eastAsia="宋体" w:cs="宋体"/>
          <w:sz w:val="24"/>
          <w:szCs w:val="24"/>
        </w:rPr>
      </w:pPr>
      <w:r>
        <w:rPr>
          <w:rFonts w:hint="eastAsia" w:ascii="宋体" w:hAnsi="宋体" w:eastAsia="宋体" w:cs="宋体"/>
          <w:sz w:val="24"/>
          <w:szCs w:val="24"/>
        </w:rPr>
        <w:t>1、强化理论学习，牢固树立“人民至上”理念</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认真落实习近平总书记重要指示批示精神和党中央重大决策部署，以每月主题党日活动为载体，开展落实“不忘初心、牢记使命”主题教育活动，认真开展学党章、学原文、学原著活动。今年组织党员干部职工深入到江永上甘棠廉政教育基地，到江永县一中校内的“红军树”重温红军故事，参观陶铸故里进行红色教育，通过重温红色故事、重走长征路，来强化不忘初心、牢记使命教育，启迪思想，净化心灵。组织干部职工观看《迷失的初心3》、《警钟长鸣》、《叩问初心2》、《叩问初心3》等警示教育片，通过负面警示教育，引导党员干部牢固树立理想信念，提高政治站位，坚持“两个维护”，强化“四个自信”、增强“四个意识”。</w:t>
      </w:r>
    </w:p>
    <w:p>
      <w:pPr>
        <w:keepNext w:val="0"/>
        <w:keepLines w:val="0"/>
        <w:pageBreakBefore w:val="0"/>
        <w:widowControl w:val="0"/>
        <w:kinsoku/>
        <w:wordWrap/>
        <w:overflowPunct/>
        <w:topLinePunct w:val="0"/>
        <w:autoSpaceDE/>
        <w:autoSpaceDN/>
        <w:bidi w:val="0"/>
        <w:adjustRightInd w:val="0"/>
        <w:snapToGrid w:val="0"/>
        <w:spacing w:line="500" w:lineRule="exact"/>
        <w:ind w:firstLine="630"/>
        <w:contextualSpacing/>
        <w:jc w:val="left"/>
        <w:rPr>
          <w:rFonts w:hint="eastAsia" w:ascii="宋体" w:hAnsi="宋体" w:eastAsia="宋体" w:cs="宋体"/>
          <w:sz w:val="24"/>
          <w:szCs w:val="24"/>
        </w:rPr>
      </w:pPr>
      <w:r>
        <w:rPr>
          <w:rFonts w:hint="eastAsia" w:ascii="宋体" w:hAnsi="宋体" w:eastAsia="宋体" w:cs="宋体"/>
          <w:sz w:val="24"/>
          <w:szCs w:val="24"/>
        </w:rPr>
        <w:t>2、强化监督服务理念，为企业项目落地营造良好的营商环境</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jc w:val="left"/>
        <w:rPr>
          <w:rFonts w:hint="eastAsia" w:ascii="宋体" w:hAnsi="宋体" w:eastAsia="宋体" w:cs="宋体"/>
          <w:sz w:val="24"/>
          <w:szCs w:val="24"/>
        </w:rPr>
      </w:pPr>
      <w:r>
        <w:rPr>
          <w:rFonts w:hint="eastAsia" w:ascii="宋体" w:hAnsi="宋体" w:eastAsia="宋体" w:cs="宋体"/>
          <w:sz w:val="24"/>
          <w:szCs w:val="24"/>
        </w:rPr>
        <w:t>全面贯彻落实中央、省、市关于建设工程质量、安全生产有关工作要求，优化营商环境，加强企业与监督机构之间的沟通联系。增进企业的主体责任意识，增强党员干部党性修养，提高政治站位，突出履职自觉，强化主动担责，形成上下联动、齐心合力学习党对人民群众生命财产高度负责的总目标，高位推动、全面落实质安建设工作。</w:t>
      </w:r>
    </w:p>
    <w:p>
      <w:pPr>
        <w:keepNext w:val="0"/>
        <w:keepLines w:val="0"/>
        <w:pageBreakBefore w:val="0"/>
        <w:widowControl w:val="0"/>
        <w:kinsoku/>
        <w:wordWrap/>
        <w:overflowPunct/>
        <w:topLinePunct w:val="0"/>
        <w:autoSpaceDE/>
        <w:autoSpaceDN/>
        <w:bidi w:val="0"/>
        <w:adjustRightInd w:val="0"/>
        <w:snapToGrid w:val="0"/>
        <w:spacing w:line="500" w:lineRule="exact"/>
        <w:contextualSpacing/>
        <w:rPr>
          <w:rFonts w:hint="eastAsia" w:ascii="宋体" w:hAnsi="宋体" w:eastAsia="宋体" w:cs="宋体"/>
          <w:color w:val="000000"/>
          <w:sz w:val="24"/>
          <w:szCs w:val="24"/>
        </w:rPr>
      </w:pPr>
      <w:r>
        <w:rPr>
          <w:rFonts w:hint="eastAsia" w:ascii="宋体" w:hAnsi="宋体" w:eastAsia="宋体" w:cs="宋体"/>
          <w:color w:val="000000"/>
          <w:sz w:val="24"/>
          <w:szCs w:val="24"/>
        </w:rPr>
        <w:t>目前中心城区动态管理台账在建项目共112个, 其中房建项目103个，市政项目9个。市本级登记办理质安监手续在建工程项目共办理质安监手续66个项目，建筑面积2414067平方米,工程总造价415609万元。</w:t>
      </w:r>
      <w:r>
        <w:rPr>
          <w:rFonts w:hint="eastAsia" w:ascii="宋体" w:hAnsi="宋体" w:eastAsia="宋体" w:cs="宋体"/>
          <w:sz w:val="24"/>
          <w:szCs w:val="24"/>
        </w:rPr>
        <w:t>共督查项目233次，下发限期整改通知书135份，停工整改通知书17份，不良行为告知书9份，移交上报市住建局立案调查2份，抄送城管执法部门处罚书2份。</w:t>
      </w:r>
      <w:r>
        <w:rPr>
          <w:rFonts w:hint="eastAsia" w:ascii="宋体" w:hAnsi="宋体" w:eastAsia="宋体" w:cs="宋体"/>
          <w:color w:val="000000"/>
          <w:sz w:val="24"/>
          <w:szCs w:val="24"/>
        </w:rPr>
        <w:t>共办起重设备理备案登记127台，办理起重设备使用登记236台，建筑起重设备变更49件。</w:t>
      </w:r>
    </w:p>
    <w:p>
      <w:pPr>
        <w:keepNext w:val="0"/>
        <w:keepLines w:val="0"/>
        <w:pageBreakBefore w:val="0"/>
        <w:widowControl w:val="0"/>
        <w:kinsoku/>
        <w:wordWrap/>
        <w:overflowPunct/>
        <w:topLinePunct w:val="0"/>
        <w:autoSpaceDE/>
        <w:autoSpaceDN/>
        <w:bidi w:val="0"/>
        <w:adjustRightInd w:val="0"/>
        <w:snapToGrid w:val="0"/>
        <w:spacing w:line="500" w:lineRule="exact"/>
        <w:contextualSpacing/>
        <w:rPr>
          <w:rFonts w:hint="eastAsia" w:ascii="宋体" w:hAnsi="宋体" w:eastAsia="宋体" w:cs="宋体"/>
          <w:sz w:val="24"/>
          <w:szCs w:val="24"/>
        </w:rPr>
      </w:pPr>
      <w:r>
        <w:rPr>
          <w:rFonts w:hint="eastAsia" w:ascii="宋体" w:hAnsi="宋体" w:eastAsia="宋体" w:cs="宋体"/>
          <w:color w:val="000000"/>
          <w:sz w:val="24"/>
          <w:szCs w:val="24"/>
        </w:rPr>
        <w:t xml:space="preserve">   3、以群众需求为导向，认真化解信访矛盾问题</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jc w:val="left"/>
        <w:rPr>
          <w:rFonts w:hint="eastAsia" w:ascii="宋体" w:hAnsi="宋体" w:eastAsia="宋体" w:cs="宋体"/>
          <w:sz w:val="24"/>
          <w:szCs w:val="24"/>
        </w:rPr>
      </w:pPr>
      <w:r>
        <w:rPr>
          <w:rFonts w:hint="eastAsia" w:ascii="宋体" w:hAnsi="宋体" w:eastAsia="宋体" w:cs="宋体"/>
          <w:color w:val="000000"/>
          <w:sz w:val="24"/>
          <w:szCs w:val="24"/>
        </w:rPr>
        <w:t>今年共受理信访投诉案件209起，配合局相关科室处理信访投诉36起，化解历史信访问题3起，处理了2起较大规模的集体信访问题。特别是上级安排的“千案攻坚”，均得到圆满解决，没有引起群体上访事件，达到了减少存量，控制增量的目的。在信访回访满意度测评中，红太阳四季花园和公园尚项目均得到了业主的满意签字认可。</w:t>
      </w:r>
    </w:p>
    <w:p>
      <w:pPr>
        <w:keepNext w:val="0"/>
        <w:keepLines w:val="0"/>
        <w:pageBreakBefore w:val="0"/>
        <w:widowControl w:val="0"/>
        <w:kinsoku/>
        <w:wordWrap/>
        <w:overflowPunct/>
        <w:topLinePunct w:val="0"/>
        <w:autoSpaceDE/>
        <w:autoSpaceDN/>
        <w:bidi w:val="0"/>
        <w:adjustRightInd w:val="0"/>
        <w:snapToGrid w:val="0"/>
        <w:spacing w:line="500" w:lineRule="exact"/>
        <w:ind w:firstLine="240" w:firstLineChars="100"/>
        <w:contextualSpacing/>
        <w:rPr>
          <w:rFonts w:hint="eastAsia" w:ascii="宋体" w:hAnsi="宋体" w:eastAsia="宋体" w:cs="宋体"/>
          <w:sz w:val="24"/>
          <w:szCs w:val="24"/>
        </w:rPr>
      </w:pPr>
      <w:r>
        <w:rPr>
          <w:rFonts w:hint="eastAsia" w:ascii="宋体" w:hAnsi="宋体" w:eastAsia="宋体" w:cs="宋体"/>
          <w:sz w:val="24"/>
          <w:szCs w:val="24"/>
        </w:rPr>
        <w:t>（二）以健全内部制度为常态，强化干部职工履职能力</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1、完善制度规履职行为。</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我站充分吸取去年发生的收受红包礼金教训，强化内部管理，强化纪律约束，筑牢制度防线，规范工作流程，明确科室职责，完善了《建筑市场责任主体监督执法服务行为规范实施细则》等11个制度，并定期进行督查通报。</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50"/>
        <w:contextualSpacing/>
        <w:rPr>
          <w:rFonts w:hint="eastAsia" w:ascii="宋体" w:hAnsi="宋体" w:eastAsia="宋体" w:cs="宋体"/>
          <w:sz w:val="24"/>
          <w:szCs w:val="24"/>
        </w:rPr>
      </w:pPr>
      <w:r>
        <w:rPr>
          <w:rFonts w:hint="eastAsia" w:ascii="宋体" w:hAnsi="宋体" w:eastAsia="宋体" w:cs="宋体"/>
          <w:sz w:val="24"/>
          <w:szCs w:val="24"/>
        </w:rPr>
        <w:t>2、规范流程明确科室责任。</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制定并印发了《永州市建设工程质量安全监督站科室职责》（永质安监字[2020]9号）和《永州市建设工程质量安全监督站工作流程》（永质安监字[2020]11号），明确了科室职责分工、完善了监管和日常办公工作流程。</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3、落实措施提高服务质量。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一是减少审签环节，为企业减负。根据市局出台的永住建发[2020]20号《关于进一步规范我市建筑工程安全防护文明施工措施费使用管理的通知》，按照文件要求，在文明措施费拨付中市质安站不再履行审签程序，直接由业主审签拨付，只作为事中事后抽查检查的内容，方便了企业，优化了环节，减轻了建设各方主体的资金压力。</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b w:val="0"/>
          <w:bCs w:val="0"/>
          <w:sz w:val="24"/>
          <w:szCs w:val="24"/>
        </w:rPr>
      </w:pPr>
      <w:r>
        <w:rPr>
          <w:rFonts w:hint="eastAsia" w:ascii="宋体" w:hAnsi="宋体" w:eastAsia="宋体" w:cs="宋体"/>
          <w:b w:val="0"/>
          <w:bCs w:val="0"/>
          <w:sz w:val="24"/>
          <w:szCs w:val="24"/>
        </w:rPr>
        <w:t>二是下放监管权限，委派业务骨干对接工作。</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按照市住建局的统一安排部署，将经开区范围内原由市住建局实施的建筑工程行政管理权责全部下放到经开区管委会，并委派了2名高级工程师、1名年轻技术员共三名熟悉业务的骨干监督员到经开区落实相关工作职责，确保工作的顺利移交和日常监管工作的开展。</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三是主动服务项目服务企业。通过召开座谈会、走访企业，听取企业建议，共同推进建筑市场的质量安全管控水平。特别是疫情期间，全体干部职工主动深入企业，听取情况、落实举措，积极化解用工困难、药品困难、开工困难、疫情防控措施困难，得到企业高度好评。</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（三）以安全生产专项整治为抓手，全面落实建筑工程安全生产工作要求。</w:t>
      </w:r>
    </w:p>
    <w:p>
      <w:pPr>
        <w:keepNext w:val="0"/>
        <w:keepLines w:val="0"/>
        <w:pageBreakBefore w:val="0"/>
        <w:widowControl w:val="0"/>
        <w:kinsoku/>
        <w:wordWrap/>
        <w:overflowPunct/>
        <w:topLinePunct w:val="0"/>
        <w:autoSpaceDE/>
        <w:autoSpaceDN/>
        <w:bidi w:val="0"/>
        <w:adjustRightInd w:val="0"/>
        <w:snapToGrid w:val="0"/>
        <w:spacing w:line="500" w:lineRule="exact"/>
        <w:ind w:left="420" w:leftChars="200" w:firstLine="240" w:firstLineChars="100"/>
        <w:contextualSpacing/>
        <w:rPr>
          <w:rFonts w:hint="eastAsia" w:ascii="宋体" w:hAnsi="宋体" w:eastAsia="宋体" w:cs="宋体"/>
          <w:sz w:val="24"/>
          <w:szCs w:val="24"/>
        </w:rPr>
      </w:pPr>
      <w:r>
        <w:rPr>
          <w:rFonts w:hint="eastAsia" w:ascii="宋体" w:hAnsi="宋体" w:eastAsia="宋体" w:cs="宋体"/>
          <w:sz w:val="24"/>
          <w:szCs w:val="24"/>
        </w:rPr>
        <w:t>1、全面落实重危大工程的管控。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按照湖南省住房和城乡建设厅关于进一步提升建筑工程质量安全监督规范化工作水平的通知，积极开展“重危大工程、起重机械、实体质量、扬尘治理、关键岗位人员到岗履职、农民工工资实名制”等专项整治和检查行动，全年市直监管项目没有发生一起安全生产责任事故。</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b/>
          <w:bCs/>
          <w:sz w:val="24"/>
          <w:szCs w:val="24"/>
        </w:rPr>
        <w:t>2、</w:t>
      </w:r>
      <w:r>
        <w:rPr>
          <w:rFonts w:hint="eastAsia" w:ascii="宋体" w:hAnsi="宋体" w:eastAsia="宋体" w:cs="宋体"/>
          <w:sz w:val="24"/>
          <w:szCs w:val="24"/>
        </w:rPr>
        <w:t>将重危大工程的管控纳入监督交底环节的重要内容。每个项目开工前必须组织一次由副站长带队的监督交底，将重危大工程的识别与管控的内容纳入监督交底的内容。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b/>
          <w:bCs/>
          <w:sz w:val="24"/>
          <w:szCs w:val="24"/>
        </w:rPr>
        <w:t>3、</w:t>
      </w:r>
      <w:r>
        <w:rPr>
          <w:rFonts w:hint="eastAsia" w:ascii="宋体" w:hAnsi="宋体" w:eastAsia="宋体" w:cs="宋体"/>
          <w:sz w:val="24"/>
          <w:szCs w:val="24"/>
        </w:rPr>
        <w:t>强化现场督查检查和问题整改。</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要全面推行企业对质量安全和文明施工的管理常态化、质量标准化、行为规范化，推进依法监督、形成可追溯机制，要强化安全生产责任单位的主体责任、关键岗位人员的到岗履职，要对安全生产措施、扬尘治理措施、质量常见问题治理措施不到位的企业和项目形成严管严控、严查严处的高压态势，要形成“一处受罚多处受阻”的失信惩戒态势，使安全生产管控工作自始至终保持不放松的工作常态。</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b/>
          <w:bCs/>
          <w:sz w:val="24"/>
          <w:szCs w:val="24"/>
        </w:rPr>
        <w:t>4、</w:t>
      </w:r>
      <w:r>
        <w:rPr>
          <w:rFonts w:hint="eastAsia" w:ascii="宋体" w:hAnsi="宋体" w:eastAsia="宋体" w:cs="宋体"/>
          <w:color w:val="000000"/>
          <w:sz w:val="24"/>
          <w:szCs w:val="24"/>
        </w:rPr>
        <w:t>全面推行“双随机、一公开”检查方式和“互联网+监管”模式，着力提升监管效能，根据《关于印发〈永州市建筑工地文明创建工作实施方案（试行）&gt;的通知》[永住建发（2020）33号]的安排，每二月开展一次建筑工地文明创建检查，检查内容包括质量、安全、农民工实名制、智慧工地、文明施工等五个方面，同时开展季度安全生产和农民工实名制专项督查1次，开展每季对县区建筑工程质量安全层级督查1次，1-4季度共交办5个，共约谈企业5个。对存在扬尘治理不到位存在问题的13个项目的交办件进行督办整改落实，对农民工实名制落实不到位的17个项目进行了整改督办。配合市住建局对中心城市冷水滩范围的预拌混凝土企业和从事检测的质量推进进行了一次专项检查，对检查的问题进行了交办。</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（四）以质量通病整治为根本，全面落实建筑工程质量通病防治工作。</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1、将质量通病防治工作要求纳入监督交底的环节，实施督交底事前把控。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根据湖南省住宅工程质量常见问题专项治理工作方案与《工程质量安全手册（试行）》的要求，指导并贯彻实施相关内容到工地项目上。在监督交底环节要求各方责任主体单位必须落实好质量问题设计专篇、质量通病治理专项施工方案，编制监理实施细则，并严格履行审批程序，对检查达不到要求的，应责令限期整改完善，凡不执行《质量问题设计专篇》的建设工程，不得认同分部分项工程验收结论，不得进行工程竣工验收。</w:t>
      </w:r>
    </w:p>
    <w:p>
      <w:pPr>
        <w:keepNext w:val="0"/>
        <w:keepLines w:val="0"/>
        <w:pageBreakBefore w:val="0"/>
        <w:widowControl w:val="0"/>
        <w:kinsoku/>
        <w:wordWrap/>
        <w:overflowPunct/>
        <w:topLinePunct w:val="0"/>
        <w:autoSpaceDE/>
        <w:autoSpaceDN/>
        <w:bidi w:val="0"/>
        <w:adjustRightInd w:val="0"/>
        <w:snapToGrid w:val="0"/>
        <w:spacing w:line="500" w:lineRule="exact"/>
        <w:ind w:left="420" w:leftChars="200"/>
        <w:contextualSpacing/>
        <w:rPr>
          <w:rFonts w:hint="eastAsia" w:ascii="宋体" w:hAnsi="宋体" w:eastAsia="宋体" w:cs="宋体"/>
          <w:sz w:val="24"/>
          <w:szCs w:val="24"/>
        </w:rPr>
      </w:pPr>
      <w:r>
        <w:rPr>
          <w:rFonts w:hint="eastAsia" w:ascii="宋体" w:hAnsi="宋体" w:eastAsia="宋体" w:cs="宋体"/>
          <w:sz w:val="24"/>
          <w:szCs w:val="24"/>
        </w:rPr>
        <w:t>2、强化现场质量管控。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在项目督查过程中，重点督查质量通病，尤其是历年以来投诉频率较高的渗漏、墙面空鼓、楼板开裂、地面下陷、外墙保温层脱落、屋顶、厨厕、外墙面及外窗渗漏、管道安装管根部渗漏等质量常见问题。参建各方共同分析各个环节原因，提出措施、方法，将相关法律法规和技术标准落实到项目建设的全流程、全过程中去，形成质量管控的链条效应、体系效应。</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3、加强源头管控。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检查延伸到砼企业、检测单位，通过“质量月”活动加大对建设工程质量检测和预拌混凝土行业专项整治工作，重点对质量检测机构资质、检测行为规范性以及预拌混凝土企业资质、混凝土质量管理等情况进行详细检查，严格禁止混凝土现场加水、规范现场制作标准养护和同条件养护试块的行为,保证工程原材料质量的可追溯源性。落实好对检测单位检测行为、检查数量、检测结果的监督和核查。</w:t>
      </w:r>
    </w:p>
    <w:p>
      <w:pPr>
        <w:keepNext w:val="0"/>
        <w:keepLines w:val="0"/>
        <w:pageBreakBefore w:val="0"/>
        <w:widowControl w:val="0"/>
        <w:kinsoku/>
        <w:wordWrap/>
        <w:overflowPunct/>
        <w:topLinePunct w:val="0"/>
        <w:autoSpaceDE/>
        <w:autoSpaceDN/>
        <w:bidi w:val="0"/>
        <w:adjustRightInd w:val="0"/>
        <w:snapToGrid w:val="0"/>
        <w:spacing w:line="500" w:lineRule="exact"/>
        <w:ind w:firstLine="240" w:firstLineChars="100"/>
        <w:contextualSpacing/>
        <w:rPr>
          <w:rFonts w:hint="eastAsia" w:ascii="宋体" w:hAnsi="宋体" w:eastAsia="宋体" w:cs="宋体"/>
          <w:sz w:val="24"/>
          <w:szCs w:val="24"/>
        </w:rPr>
      </w:pPr>
      <w:r>
        <w:rPr>
          <w:rFonts w:hint="eastAsia" w:ascii="宋体" w:hAnsi="宋体" w:eastAsia="宋体" w:cs="宋体"/>
          <w:sz w:val="24"/>
          <w:szCs w:val="24"/>
        </w:rPr>
        <w:t>（五）以建筑工地文明创建为主线，全面落实建筑工地扬尘治理工作。</w:t>
      </w:r>
    </w:p>
    <w:p>
      <w:pPr>
        <w:keepNext w:val="0"/>
        <w:keepLines w:val="0"/>
        <w:pageBreakBefore w:val="0"/>
        <w:widowControl w:val="0"/>
        <w:kinsoku/>
        <w:wordWrap/>
        <w:overflowPunct/>
        <w:topLinePunct w:val="0"/>
        <w:autoSpaceDE/>
        <w:autoSpaceDN/>
        <w:bidi w:val="0"/>
        <w:adjustRightInd w:val="0"/>
        <w:snapToGrid w:val="0"/>
        <w:spacing w:line="500" w:lineRule="exact"/>
        <w:ind w:left="420" w:leftChars="200" w:firstLine="240" w:firstLineChars="100"/>
        <w:contextualSpacing/>
        <w:rPr>
          <w:rFonts w:hint="eastAsia" w:ascii="宋体" w:hAnsi="宋体" w:eastAsia="宋体" w:cs="宋体"/>
          <w:sz w:val="24"/>
          <w:szCs w:val="24"/>
        </w:rPr>
      </w:pPr>
      <w:r>
        <w:rPr>
          <w:rFonts w:hint="eastAsia" w:ascii="宋体" w:hAnsi="宋体" w:eastAsia="宋体" w:cs="宋体"/>
          <w:sz w:val="24"/>
          <w:szCs w:val="24"/>
        </w:rPr>
        <w:t>1、实施文明创建进工地活动。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市住建局印发了《关于印发〈永州市建筑工地文明创建工作实施方案（试行）&gt;的通知》[永住建发（2020）33号]文件，按照这一文件要求，市建设工程质量安全监督站（以下简称市质安监站）对市中心城区在建建筑工地文明创建工作每月进行全面检查及评分排名。以排名促进安全生产和文明施工，全面提升企业的管理水平。</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50"/>
        <w:contextualSpacing/>
        <w:rPr>
          <w:rFonts w:hint="eastAsia" w:ascii="宋体" w:hAnsi="宋体" w:eastAsia="宋体" w:cs="宋体"/>
          <w:sz w:val="24"/>
          <w:szCs w:val="24"/>
        </w:rPr>
      </w:pPr>
      <w:r>
        <w:rPr>
          <w:rFonts w:hint="eastAsia" w:ascii="宋体" w:hAnsi="宋体" w:eastAsia="宋体" w:cs="宋体"/>
          <w:sz w:val="24"/>
          <w:szCs w:val="24"/>
        </w:rPr>
        <w:t>我站对市中心城区在建建筑工地文明创建工作进行了全面检查，根据检查评分的结果，6月在我局二楼大会议室召开了五月份建筑工地文明创建及实名制专题会议，对中心城市在建项目的质量、安全文明管理起到极大促进作用。</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2、专项检查整治落实扬尘环保指标要求</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rPr>
          <w:rFonts w:hint="eastAsia" w:ascii="宋体" w:hAnsi="宋体" w:eastAsia="宋体" w:cs="宋体"/>
          <w:sz w:val="24"/>
          <w:szCs w:val="24"/>
        </w:rPr>
      </w:pPr>
      <w:r>
        <w:rPr>
          <w:rFonts w:hint="eastAsia" w:ascii="宋体" w:hAnsi="宋体" w:eastAsia="宋体" w:cs="宋体"/>
          <w:kern w:val="0"/>
          <w:sz w:val="24"/>
          <w:szCs w:val="24"/>
        </w:rPr>
        <w:t>在市住建局党组成员指导下，全面开展建筑工程安全生产和扬尘治理专项检查。监管人员，分组分片区深入到中心城区项目工地一线，深入到中心城市所有监督项目，同时开展县区之间交叉检查，全面落实扬尘治理九个必须落实情况，重点督查冲洗平台建设不规范、裸土没有覆盖到位的情况。对52个项目共查处61多个问题，进行了交办整改落实，明确处理意见，限期整改到位，层层压实主体责任，实现监管重心前移。</w:t>
      </w:r>
    </w:p>
    <w:p>
      <w:pPr>
        <w:keepNext w:val="0"/>
        <w:keepLines w:val="0"/>
        <w:pageBreakBefore w:val="0"/>
        <w:widowControl w:val="0"/>
        <w:kinsoku/>
        <w:wordWrap/>
        <w:overflowPunct/>
        <w:topLinePunct w:val="0"/>
        <w:autoSpaceDE/>
        <w:autoSpaceDN/>
        <w:bidi w:val="0"/>
        <w:adjustRightInd w:val="0"/>
        <w:snapToGrid w:val="0"/>
        <w:spacing w:line="500" w:lineRule="exact"/>
        <w:ind w:firstLine="240" w:firstLineChars="100"/>
        <w:contextualSpacing/>
        <w:rPr>
          <w:rFonts w:hint="eastAsia" w:ascii="宋体" w:hAnsi="宋体" w:eastAsia="宋体" w:cs="宋体"/>
          <w:sz w:val="24"/>
          <w:szCs w:val="24"/>
        </w:rPr>
      </w:pPr>
      <w:r>
        <w:rPr>
          <w:rFonts w:hint="eastAsia" w:ascii="宋体" w:hAnsi="宋体" w:eastAsia="宋体" w:cs="宋体"/>
          <w:sz w:val="24"/>
          <w:szCs w:val="24"/>
        </w:rPr>
        <w:t>（六）以“强执法、严管控”为手段，强化责任主体单位责任落实。</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为扭转严峻形势，迅速开展多项整治雷霆行动</w:t>
      </w:r>
      <w:r>
        <w:rPr>
          <w:rFonts w:hint="eastAsia" w:ascii="宋体" w:hAnsi="宋体" w:eastAsia="宋体" w:cs="宋体"/>
          <w:kern w:val="0"/>
          <w:sz w:val="24"/>
          <w:szCs w:val="24"/>
        </w:rPr>
        <w:t>、阳光行动、网上曝光行动</w:t>
      </w:r>
      <w:r>
        <w:rPr>
          <w:rFonts w:hint="eastAsia" w:ascii="宋体" w:hAnsi="宋体" w:eastAsia="宋体" w:cs="宋体"/>
          <w:sz w:val="24"/>
          <w:szCs w:val="24"/>
        </w:rPr>
        <w:t>。在施工许可和质量安全监督上，严格按照法定程序审查把关。同时，</w:t>
      </w:r>
      <w:r>
        <w:rPr>
          <w:rFonts w:hint="eastAsia" w:ascii="宋体" w:hAnsi="宋体" w:eastAsia="宋体" w:cs="宋体"/>
          <w:kern w:val="0"/>
          <w:sz w:val="24"/>
          <w:szCs w:val="24"/>
        </w:rPr>
        <w:t>完善批后管理，</w:t>
      </w:r>
      <w:r>
        <w:rPr>
          <w:rFonts w:hint="eastAsia" w:ascii="宋体" w:hAnsi="宋体" w:eastAsia="宋体" w:cs="宋体"/>
          <w:sz w:val="24"/>
          <w:szCs w:val="24"/>
        </w:rPr>
        <w:t>强化</w:t>
      </w:r>
      <w:r>
        <w:rPr>
          <w:rFonts w:hint="eastAsia" w:ascii="宋体" w:hAnsi="宋体" w:eastAsia="宋体" w:cs="宋体"/>
          <w:kern w:val="0"/>
          <w:sz w:val="24"/>
          <w:szCs w:val="24"/>
        </w:rPr>
        <w:t>联合执法，强化</w:t>
      </w:r>
      <w:r>
        <w:rPr>
          <w:rFonts w:hint="eastAsia" w:ascii="宋体" w:hAnsi="宋体" w:eastAsia="宋体" w:cs="宋体"/>
          <w:sz w:val="24"/>
          <w:szCs w:val="24"/>
        </w:rPr>
        <w:t>全过程跟踪监管。持续开展打非治违、强执法防事故和扬尘治理等专项行动，强化项目脚手架、深基坑、高支模等危大工程、关键施工环节和文明施工的监管。认定上报永州碧桂园等项目责任单位不良行为记录2起，责任人员不良行为记录5起。对永州二广高速东连接线一标、绿洲花园二期工程、永州大市场一期工程等6个项目经理予以扣分。</w:t>
      </w:r>
    </w:p>
    <w:p>
      <w:pPr>
        <w:keepNext w:val="0"/>
        <w:keepLines w:val="0"/>
        <w:pageBreakBefore w:val="0"/>
        <w:widowControl w:val="0"/>
        <w:kinsoku/>
        <w:wordWrap/>
        <w:overflowPunct/>
        <w:topLinePunct w:val="0"/>
        <w:autoSpaceDE/>
        <w:autoSpaceDN/>
        <w:bidi w:val="0"/>
        <w:adjustRightInd w:val="0"/>
        <w:snapToGrid w:val="0"/>
        <w:spacing w:line="500" w:lineRule="exact"/>
        <w:ind w:firstLine="240" w:firstLineChars="100"/>
        <w:contextualSpacing/>
        <w:rPr>
          <w:rFonts w:hint="eastAsia" w:ascii="宋体" w:hAnsi="宋体" w:eastAsia="宋体" w:cs="宋体"/>
          <w:sz w:val="24"/>
          <w:szCs w:val="24"/>
        </w:rPr>
      </w:pPr>
      <w:r>
        <w:rPr>
          <w:rFonts w:hint="eastAsia" w:ascii="宋体" w:hAnsi="宋体" w:eastAsia="宋体" w:cs="宋体"/>
          <w:sz w:val="24"/>
          <w:szCs w:val="24"/>
        </w:rPr>
        <w:t>（七）以党建廉政作风建设为引领，筑牢干部职工的廉政堤坝。</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 xml:space="preserve">1、突出基层党建工作。 </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充分发挥支部的战斗堡垒作用。一是要认真开展“不忘初心、牢记使命”主题教育活动，全面提升干部职工的思想政治理论水平、政治站位，坚定“四个自信” ，增强“四个意识”，坚持“两个维护”</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2、突出监督责任的压实。</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通过开展作风纪律专项整治活动和履职业务培训，全面提升干部职工政治思想和业务水平，全面筑牢反腐堤坝，提升干部职工政治能力、履职能力。</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rPr>
          <w:rFonts w:hint="eastAsia" w:ascii="宋体" w:hAnsi="宋体" w:eastAsia="宋体" w:cs="宋体"/>
          <w:color w:val="000000"/>
          <w:sz w:val="24"/>
          <w:szCs w:val="24"/>
        </w:rPr>
      </w:pPr>
      <w:r>
        <w:rPr>
          <w:rFonts w:hint="eastAsia" w:ascii="宋体" w:hAnsi="宋体" w:eastAsia="宋体" w:cs="宋体"/>
          <w:sz w:val="24"/>
          <w:szCs w:val="24"/>
        </w:rPr>
        <w:t xml:space="preserve">  3、</w:t>
      </w:r>
      <w:r>
        <w:rPr>
          <w:rFonts w:hint="eastAsia" w:ascii="宋体" w:hAnsi="宋体" w:eastAsia="宋体" w:cs="宋体"/>
          <w:color w:val="000000"/>
          <w:sz w:val="24"/>
          <w:szCs w:val="24"/>
        </w:rPr>
        <w:t>开展作风建设动员培训。</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rPr>
          <w:rFonts w:hint="eastAsia" w:ascii="宋体" w:hAnsi="宋体" w:eastAsia="宋体" w:cs="宋体"/>
          <w:sz w:val="24"/>
          <w:szCs w:val="24"/>
        </w:rPr>
      </w:pPr>
      <w:r>
        <w:rPr>
          <w:rFonts w:hint="eastAsia" w:ascii="宋体" w:hAnsi="宋体" w:eastAsia="宋体" w:cs="宋体"/>
          <w:color w:val="000000"/>
          <w:sz w:val="24"/>
          <w:szCs w:val="24"/>
        </w:rPr>
        <w:t>针对今年安全生产事故呈现多发的趋势，不定期召开了全体干部职工作风和强化履职动员大会，通过安全事故的案例来分析履职存在的问题、查找短板和不足，通过扶贫攻坚、打黑除恶及全市二级机构专项整治等典型案例来分析和吸取教训，来提醒广大干部职工强化纪律和作风建设，来提高干部执行能力。</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rPr>
          <w:rFonts w:hint="eastAsia" w:ascii="宋体" w:hAnsi="宋体" w:eastAsia="宋体" w:cs="宋体"/>
          <w:kern w:val="0"/>
          <w:sz w:val="24"/>
          <w:szCs w:val="24"/>
        </w:rPr>
      </w:pPr>
      <w:r>
        <w:rPr>
          <w:rFonts w:hint="eastAsia" w:ascii="宋体" w:hAnsi="宋体" w:eastAsia="宋体" w:cs="宋体"/>
          <w:sz w:val="24"/>
          <w:szCs w:val="24"/>
        </w:rPr>
        <w:t>（八）</w:t>
      </w:r>
      <w:r>
        <w:rPr>
          <w:rFonts w:hint="eastAsia" w:ascii="宋体" w:hAnsi="宋体" w:eastAsia="宋体" w:cs="宋体"/>
          <w:kern w:val="0"/>
          <w:sz w:val="24"/>
          <w:szCs w:val="24"/>
        </w:rPr>
        <w:t>以创先争优为引领，全面激发企业和干部职工的干事热情。</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kern w:val="0"/>
          <w:sz w:val="24"/>
          <w:szCs w:val="24"/>
        </w:rPr>
      </w:pPr>
      <w:r>
        <w:rPr>
          <w:rFonts w:hint="eastAsia" w:ascii="宋体" w:hAnsi="宋体" w:eastAsia="宋体" w:cs="宋体"/>
          <w:kern w:val="0"/>
          <w:sz w:val="24"/>
          <w:szCs w:val="24"/>
        </w:rPr>
        <w:t>2020年，通过广大干部职工共同努力，持续开展“建筑项目首层示范、市政项目首段示范”和“十强企业、百优工程、千佳工匠”创先争优活动，培育精品工程、安心工程，我市共获得优质工程9个，芙蓉奖项目2个，全国AAA安全生产示范工地2个，市级安全观摩工地15个，市级质量观摩工地12个。其中文昌阁、市纪委办案中心等2个项目分别荣获国家级3A安全生产示范工地和文明工地，二广连接线二标标段获得“芙蓉奖”，建筑质量安全管理水平上了个新台阶。湖南省天宇建设工程有限公司等11家建筑业企业（湖南省红日园林建设有限公司与湖南省永州市第五工程有限责任公司并列第十）获评2020年度永州市建筑业“十强企业”、永州市工商职业中专实训大楼工程等70项工程获评2020年度永州市建筑业“百优工程（工地）”、江良保等176名项目一线人员获评2020年度永州市建筑业“千佳工匠”。</w:t>
      </w:r>
    </w:p>
    <w:p>
      <w:pPr>
        <w:keepNext w:val="0"/>
        <w:keepLines w:val="0"/>
        <w:pageBreakBefore w:val="0"/>
        <w:widowControl w:val="0"/>
        <w:kinsoku/>
        <w:wordWrap/>
        <w:overflowPunct/>
        <w:topLinePunct w:val="0"/>
        <w:autoSpaceDE/>
        <w:autoSpaceDN/>
        <w:bidi w:val="0"/>
        <w:adjustRightInd w:val="0"/>
        <w:snapToGrid w:val="0"/>
        <w:spacing w:line="500" w:lineRule="exact"/>
        <w:contextualSpacing/>
        <w:rPr>
          <w:rFonts w:hint="eastAsia" w:ascii="宋体" w:hAnsi="宋体" w:eastAsia="宋体" w:cs="宋体"/>
          <w:sz w:val="24"/>
          <w:szCs w:val="24"/>
        </w:rPr>
      </w:pPr>
      <w:r>
        <w:rPr>
          <w:rFonts w:hint="eastAsia" w:ascii="宋体" w:hAnsi="宋体" w:eastAsia="宋体" w:cs="宋体"/>
          <w:kern w:val="0"/>
          <w:sz w:val="24"/>
          <w:szCs w:val="24"/>
        </w:rPr>
        <w:t>我站在湖南省总工会、省住建厅、省总站组织的百万职工技能大比武住建行业职业技能大赛之建筑工程质量检测竞赛，获得了优秀组织奖。</w:t>
      </w:r>
    </w:p>
    <w:p>
      <w:pPr>
        <w:keepNext w:val="0"/>
        <w:keepLines w:val="0"/>
        <w:pageBreakBefore w:val="0"/>
        <w:widowControl w:val="0"/>
        <w:kinsoku/>
        <w:wordWrap/>
        <w:overflowPunct/>
        <w:topLinePunct w:val="0"/>
        <w:autoSpaceDE/>
        <w:autoSpaceDN/>
        <w:bidi w:val="0"/>
        <w:adjustRightInd w:val="0"/>
        <w:snapToGrid w:val="0"/>
        <w:spacing w:line="500" w:lineRule="exact"/>
        <w:ind w:firstLine="360" w:firstLineChars="150"/>
        <w:contextualSpacing/>
        <w:rPr>
          <w:rFonts w:hint="eastAsia" w:ascii="宋体" w:hAnsi="宋体" w:eastAsia="宋体" w:cs="宋体"/>
          <w:sz w:val="24"/>
          <w:szCs w:val="24"/>
        </w:rPr>
      </w:pPr>
      <w:r>
        <w:rPr>
          <w:rFonts w:hint="eastAsia" w:ascii="宋体" w:hAnsi="宋体" w:eastAsia="宋体" w:cs="宋体"/>
          <w:sz w:val="24"/>
          <w:szCs w:val="24"/>
        </w:rPr>
        <w:t>（九）以脱贫攻坚为大政，举全站之力实现紫云村全面脱贫</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上半年组织了新春慰问看望、疫情结束后几次实地走访、组织了扶贫亲帮亲户帮户募捐，站领导在紫云村参加由市政协主席蒋善生同志主持召开的“冲刺问题清零，决战脱贫攻坚”座谈会，并在扶贫对象同吃同住两日，充分了解实地情况。在站支部及站领导的高度重视与支持、全体参与扶贫工作的干部与职工的辛勤付出与配合下取得了圆满的成功，紫云村在2019年通过验收顺利退出贫困村，最后7户16人贫困人口全部脱贫。在过去的一年中，市质安站围绕如何打赢最后的脱贫攻坚战做足了功夫。</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一是派出精锐出战，大力支持工作。派出了单位的年轻干部同志李曜前往村里担任驻村工作队队员开展扶贫工作，分管领导多次组织其谈心谈话，了解其工作与生活情况，落实工作经费等保障。</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50"/>
        <w:contextualSpacing/>
        <w:rPr>
          <w:rFonts w:hint="eastAsia" w:ascii="宋体" w:hAnsi="宋体" w:eastAsia="宋体" w:cs="宋体"/>
          <w:sz w:val="24"/>
          <w:szCs w:val="24"/>
        </w:rPr>
      </w:pPr>
      <w:r>
        <w:rPr>
          <w:rFonts w:hint="eastAsia" w:ascii="宋体" w:hAnsi="宋体" w:eastAsia="宋体" w:cs="宋体"/>
          <w:sz w:val="24"/>
          <w:szCs w:val="24"/>
        </w:rPr>
        <w:t>二是领导高度重视，干部职工积极配合。在2020年疫情受到控制后，站领导第一时间前往紫云村开展调研，指导疫情防控工作及了解受疫情影响情况，为后续工作开展指明了方向，有扶贫任务的同志也积极配合，在单位工作任务大压力重的情况下力争每月完成一次走访慰问，和贫困户真诚沟通，为他们出谋划策，解决实际问题。</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50"/>
        <w:contextualSpacing/>
        <w:rPr>
          <w:rFonts w:hint="eastAsia" w:ascii="宋体" w:hAnsi="宋体" w:eastAsia="宋体" w:cs="宋体"/>
          <w:sz w:val="24"/>
          <w:szCs w:val="24"/>
        </w:rPr>
      </w:pPr>
      <w:r>
        <w:rPr>
          <w:rFonts w:hint="eastAsia" w:ascii="宋体" w:hAnsi="宋体" w:eastAsia="宋体" w:cs="宋体"/>
          <w:sz w:val="24"/>
          <w:szCs w:val="24"/>
        </w:rPr>
        <w:t>三是真诚沟通，用心帮扶。在后续的帮扶工作中，也涌现出了许多的感人故事，如单位组织捐款开展户帮户亲帮亲活动，帮助困难户、残疾户和五保户，为他们送去所需要的物品，蒋杰华、张育辉等多位同志自发去看望生病的贫困户，为他们捐款捐物，提供力所能及的帮助，下半年单位组织倡议爱心企业为紫云村定向募捐6.5万元，支持基础设施建设。这些真诚付出都是看的见的，我们单位的满意度考核和扶贫工作队员满意度考核得紫云村老百姓的一致好评。</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（十）以培训观摩推动铝模爬架为动力，全面提升建筑市场质量安全管控水平</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b w:val="0"/>
          <w:bCs w:val="0"/>
          <w:sz w:val="24"/>
          <w:szCs w:val="24"/>
        </w:rPr>
      </w:pPr>
      <w:r>
        <w:rPr>
          <w:rFonts w:hint="eastAsia" w:ascii="宋体" w:hAnsi="宋体" w:eastAsia="宋体" w:cs="宋体"/>
          <w:b w:val="0"/>
          <w:bCs w:val="0"/>
          <w:sz w:val="24"/>
          <w:szCs w:val="24"/>
        </w:rPr>
        <w:t>一</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开展了专项培训活动。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4月份分三批召开了中心城市所有在建项目参加的推进在建项目工程质量安全生产和文明施工创建及消防工程质量安全管理培训会。6月19-20号举行了2020年建筑机械事故案例分析与隐患排查治理及施工安全管理技能与失职追责高级培训班。9月2日在市住建局召开了中心城区建筑工地文明创建工作考核通报暨“互联网+智慧工地”创建工作部署会。9月28日组织开展全市住房和城乡建设系统铝模爬架质量控制专项培训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b w:val="0"/>
          <w:bCs w:val="0"/>
          <w:sz w:val="24"/>
          <w:szCs w:val="24"/>
        </w:rPr>
      </w:pPr>
      <w:r>
        <w:rPr>
          <w:rFonts w:hint="eastAsia" w:ascii="宋体" w:hAnsi="宋体" w:eastAsia="宋体" w:cs="宋体"/>
          <w:b w:val="0"/>
          <w:bCs w:val="0"/>
          <w:sz w:val="24"/>
          <w:szCs w:val="24"/>
        </w:rPr>
        <w:t>二</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开展了安全生产和质量观摩活动和质量标准化申报评定活动。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6月、9月两次分别组织开展全市住房和城乡建设系统启动“安全月”、“质量月”活动，并组织全市住建、质安监、中心城市在建项目共约800人对市级安全生产、质量标准化示范观摩工地进行了观摩活动。</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b w:val="0"/>
          <w:bCs w:val="0"/>
          <w:sz w:val="24"/>
          <w:szCs w:val="24"/>
        </w:rPr>
        <w:t>三</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全力推进铝模和附着式提升脚手架等新工艺。</w:t>
      </w:r>
      <w:r>
        <w:rPr>
          <w:rFonts w:hint="eastAsia" w:ascii="宋体" w:hAnsi="宋体" w:eastAsia="宋体" w:cs="宋体"/>
          <w:sz w:val="24"/>
          <w:szCs w:val="24"/>
        </w:rPr>
        <w:t>目前中心城市已经有10多个项目采用铝模爬架项目，正在开工已经准备采用铝模爬架的项目5个。</w:t>
      </w:r>
    </w:p>
    <w:p>
      <w:pPr>
        <w:keepNext w:val="0"/>
        <w:keepLines w:val="0"/>
        <w:pageBreakBefore w:val="0"/>
        <w:widowControl w:val="0"/>
        <w:kinsoku/>
        <w:wordWrap/>
        <w:overflowPunct/>
        <w:topLinePunct w:val="0"/>
        <w:autoSpaceDE/>
        <w:autoSpaceDN/>
        <w:bidi w:val="0"/>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五、存在的主要问题</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1、政治纪律、政治立场没有牢固树立，履行党风廉政建设一岗双责不到位。没有将一岗双责真正落实到位，一部分人放松了理想信念，反腐压力还没有真正传导到每个一线监督员，还没有认识到收点小红包是严重影响营商环境的大事、是严重影响党群关系的大事、是严重影响干部队伍执法形象的大事。党员干部的理想信念还没有树立牢固，大局意识、政治站位还不够强、不够高。</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、监督管理制度不够严谨。部分监督人员履职责任没有得到有效压实，履职要求、履职内容、监督程序、可追溯机制还没有完全形成规范体系。</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内部管理不够规范。干部职工的积极性受到制约，譬如，绩效奖金差距不大，奖罚不细不分明，技术人员终身聘任急待改革，奖勤罚懒机制没有形成，主动干事、敢于担当氛围还没有形成，这些问题的存在严重制约着干部职工的积极性。</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缺乏斗争精神，还没有建立严格的问责机制。仍然中听到局纪检组领导讲有企业反映存在推销材料、为亲朋好友拉业务、参与企业经营等负面反应，但由于缺乏斗争精神，没有真正刀刃向内，班子成员、中层干部、党员干部、知识分子没有严格担责、没有严格履行一岗双责，教育警示、负面警胁作用没有得到压力传导，问责处理没有形成常态机制。</w:t>
      </w:r>
    </w:p>
    <w:p>
      <w:pPr>
        <w:pStyle w:val="13"/>
        <w:keepNext w:val="0"/>
        <w:keepLines w:val="0"/>
        <w:pageBreakBefore w:val="0"/>
        <w:widowControl w:val="0"/>
        <w:kinsoku/>
        <w:wordWrap/>
        <w:overflowPunct/>
        <w:topLinePunct w:val="0"/>
        <w:autoSpaceDE/>
        <w:autoSpaceDN/>
        <w:bidi w:val="0"/>
        <w:spacing w:line="500" w:lineRule="exact"/>
        <w:ind w:firstLine="560"/>
        <w:rPr>
          <w:rFonts w:hint="eastAsia" w:ascii="宋体" w:hAnsi="宋体" w:eastAsia="宋体" w:cs="宋体"/>
          <w:sz w:val="24"/>
          <w:szCs w:val="24"/>
        </w:rPr>
      </w:pPr>
      <w:r>
        <w:rPr>
          <w:rFonts w:hint="eastAsia" w:ascii="宋体" w:hAnsi="宋体" w:eastAsia="宋体" w:cs="宋体"/>
          <w:sz w:val="24"/>
          <w:szCs w:val="24"/>
        </w:rPr>
        <w:t>六、改进措施和有关建议</w:t>
      </w:r>
    </w:p>
    <w:p>
      <w:pPr>
        <w:pStyle w:val="13"/>
        <w:keepNext w:val="0"/>
        <w:keepLines w:val="0"/>
        <w:pageBreakBefore w:val="0"/>
        <w:widowControl w:val="0"/>
        <w:kinsoku/>
        <w:wordWrap/>
        <w:overflowPunct/>
        <w:topLinePunct w:val="0"/>
        <w:autoSpaceDE/>
        <w:autoSpaceDN/>
        <w:bidi w:val="0"/>
        <w:spacing w:line="500" w:lineRule="exact"/>
        <w:ind w:firstLine="560"/>
        <w:rPr>
          <w:rFonts w:hint="eastAsia" w:ascii="宋体" w:hAnsi="宋体" w:eastAsia="宋体" w:cs="宋体"/>
          <w:bCs/>
          <w:sz w:val="24"/>
          <w:szCs w:val="24"/>
        </w:rPr>
      </w:pPr>
      <w:r>
        <w:rPr>
          <w:rFonts w:hint="eastAsia" w:ascii="宋体" w:hAnsi="宋体" w:eastAsia="宋体" w:cs="宋体"/>
          <w:bCs/>
          <w:sz w:val="24"/>
          <w:szCs w:val="24"/>
        </w:rPr>
        <w:t>2021年，以“思想大解放、改革大创新、建设大规范、服务大提升”为工作总要求，全力推进各项工作落实，全面提升干部履职能力和服务水平，全面树立干部队伍的廉政对外良好形象，为努力打造“人文住建、智慧住建、绿色住建、廉洁住建”做出更大贡献。</w:t>
      </w:r>
    </w:p>
    <w:p>
      <w:pPr>
        <w:keepNext w:val="0"/>
        <w:keepLines w:val="0"/>
        <w:pageBreakBefore w:val="0"/>
        <w:widowControl w:val="0"/>
        <w:kinsoku/>
        <w:wordWrap/>
        <w:overflowPunct/>
        <w:topLinePunct w:val="0"/>
        <w:autoSpaceDE/>
        <w:autoSpaceDN/>
        <w:bidi w:val="0"/>
        <w:adjustRightInd w:val="0"/>
        <w:snapToGrid w:val="0"/>
        <w:spacing w:line="500" w:lineRule="exact"/>
        <w:contextualSpacing/>
        <w:rPr>
          <w:rFonts w:hint="eastAsia" w:ascii="宋体" w:hAnsi="宋体" w:eastAsia="宋体" w:cs="宋体"/>
          <w:sz w:val="24"/>
          <w:szCs w:val="24"/>
        </w:rPr>
      </w:pPr>
      <w:r>
        <w:rPr>
          <w:rFonts w:hint="eastAsia" w:ascii="宋体" w:hAnsi="宋体" w:eastAsia="宋体" w:cs="宋体"/>
          <w:sz w:val="24"/>
          <w:szCs w:val="24"/>
        </w:rPr>
        <w:t xml:space="preserve"> （一）强化内部管理，规范办事程序；</w:t>
      </w:r>
    </w:p>
    <w:p>
      <w:pPr>
        <w:keepNext w:val="0"/>
        <w:keepLines w:val="0"/>
        <w:pageBreakBefore w:val="0"/>
        <w:widowControl w:val="0"/>
        <w:kinsoku/>
        <w:wordWrap/>
        <w:overflowPunct/>
        <w:topLinePunct w:val="0"/>
        <w:autoSpaceDE/>
        <w:autoSpaceDN/>
        <w:bidi w:val="0"/>
        <w:adjustRightInd w:val="0"/>
        <w:snapToGrid w:val="0"/>
        <w:spacing w:line="500" w:lineRule="exact"/>
        <w:contextualSpacing/>
        <w:rPr>
          <w:rFonts w:hint="eastAsia" w:ascii="宋体" w:hAnsi="宋体" w:eastAsia="宋体" w:cs="宋体"/>
          <w:sz w:val="24"/>
          <w:szCs w:val="24"/>
        </w:rPr>
      </w:pPr>
      <w:r>
        <w:rPr>
          <w:rFonts w:hint="eastAsia" w:ascii="宋体" w:hAnsi="宋体" w:eastAsia="宋体" w:cs="宋体"/>
          <w:sz w:val="24"/>
          <w:szCs w:val="24"/>
        </w:rPr>
        <w:t>1、绩效考核要明细。监督履职要规范。</w:t>
      </w:r>
    </w:p>
    <w:p>
      <w:pPr>
        <w:keepNext w:val="0"/>
        <w:keepLines w:val="0"/>
        <w:pageBreakBefore w:val="0"/>
        <w:widowControl w:val="0"/>
        <w:kinsoku/>
        <w:wordWrap/>
        <w:overflowPunct/>
        <w:topLinePunct w:val="0"/>
        <w:autoSpaceDE/>
        <w:autoSpaceDN/>
        <w:bidi w:val="0"/>
        <w:adjustRightInd w:val="0"/>
        <w:snapToGrid w:val="0"/>
        <w:spacing w:line="500" w:lineRule="exact"/>
        <w:contextualSpacing/>
        <w:rPr>
          <w:rFonts w:hint="eastAsia" w:ascii="宋体" w:hAnsi="宋体" w:eastAsia="宋体" w:cs="宋体"/>
          <w:sz w:val="24"/>
          <w:szCs w:val="24"/>
        </w:rPr>
      </w:pPr>
      <w:r>
        <w:rPr>
          <w:rFonts w:hint="eastAsia" w:ascii="宋体" w:hAnsi="宋体" w:eastAsia="宋体" w:cs="宋体"/>
          <w:sz w:val="24"/>
          <w:szCs w:val="24"/>
        </w:rPr>
        <w:t>2、法制工作要推进。规范监督执法、不良行为告知和认定程序，建立规范监督档案。投诉处理要规范明责：一是规范程序，二是推行监督员责任跟踪挂钩，三是强化责任追究。</w:t>
      </w:r>
    </w:p>
    <w:p>
      <w:pPr>
        <w:keepNext w:val="0"/>
        <w:keepLines w:val="0"/>
        <w:pageBreakBefore w:val="0"/>
        <w:widowControl w:val="0"/>
        <w:kinsoku/>
        <w:wordWrap/>
        <w:overflowPunct/>
        <w:topLinePunct w:val="0"/>
        <w:autoSpaceDE/>
        <w:autoSpaceDN/>
        <w:bidi w:val="0"/>
        <w:adjustRightInd w:val="0"/>
        <w:snapToGrid w:val="0"/>
        <w:spacing w:line="500" w:lineRule="exact"/>
        <w:contextualSpacing/>
        <w:rPr>
          <w:rFonts w:hint="eastAsia" w:ascii="宋体" w:hAnsi="宋体" w:eastAsia="宋体" w:cs="宋体"/>
          <w:sz w:val="24"/>
          <w:szCs w:val="24"/>
        </w:rPr>
      </w:pPr>
      <w:r>
        <w:rPr>
          <w:rFonts w:hint="eastAsia" w:ascii="宋体" w:hAnsi="宋体" w:eastAsia="宋体" w:cs="宋体"/>
          <w:sz w:val="24"/>
          <w:szCs w:val="24"/>
        </w:rPr>
        <w:t>3、督查工作有警慑。要转变思路，突出重点，形成常态，通报警慑，取得实效。重心工作是督查科室和干部职工主动履职、主动服务，克服慵懒散、形式主义、官僚主义作风。</w:t>
      </w:r>
    </w:p>
    <w:p>
      <w:pPr>
        <w:keepNext w:val="0"/>
        <w:keepLines w:val="0"/>
        <w:pageBreakBefore w:val="0"/>
        <w:widowControl w:val="0"/>
        <w:kinsoku/>
        <w:wordWrap/>
        <w:overflowPunct/>
        <w:topLinePunct w:val="0"/>
        <w:autoSpaceDE/>
        <w:autoSpaceDN/>
        <w:bidi w:val="0"/>
        <w:adjustRightInd w:val="0"/>
        <w:snapToGrid w:val="0"/>
        <w:spacing w:line="500" w:lineRule="exact"/>
        <w:contextualSpacing/>
        <w:rPr>
          <w:rFonts w:hint="eastAsia" w:ascii="宋体" w:hAnsi="宋体" w:eastAsia="宋体" w:cs="宋体"/>
          <w:sz w:val="24"/>
          <w:szCs w:val="24"/>
        </w:rPr>
      </w:pPr>
      <w:r>
        <w:rPr>
          <w:rFonts w:hint="eastAsia" w:ascii="宋体" w:hAnsi="宋体" w:eastAsia="宋体" w:cs="宋体"/>
          <w:sz w:val="24"/>
          <w:szCs w:val="24"/>
        </w:rPr>
        <w:t>4、财务工作要严管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严格执行厉行节约制度，严格开支审核把关，大额资金使用坚持班子会议专题研究。严格执行资金使用审批程序。</w:t>
      </w:r>
    </w:p>
    <w:p>
      <w:pPr>
        <w:keepNext w:val="0"/>
        <w:keepLines w:val="0"/>
        <w:pageBreakBefore w:val="0"/>
        <w:widowControl w:val="0"/>
        <w:kinsoku/>
        <w:wordWrap/>
        <w:overflowPunct/>
        <w:topLinePunct w:val="0"/>
        <w:autoSpaceDE/>
        <w:autoSpaceDN/>
        <w:bidi w:val="0"/>
        <w:adjustRightInd w:val="0"/>
        <w:snapToGrid w:val="0"/>
        <w:spacing w:line="500" w:lineRule="exact"/>
        <w:contextualSpacing/>
        <w:rPr>
          <w:rFonts w:hint="eastAsia" w:ascii="宋体" w:hAnsi="宋体" w:eastAsia="宋体" w:cs="宋体"/>
          <w:sz w:val="24"/>
          <w:szCs w:val="24"/>
        </w:rPr>
      </w:pPr>
      <w:r>
        <w:rPr>
          <w:rFonts w:hint="eastAsia" w:ascii="宋体" w:hAnsi="宋体" w:eastAsia="宋体" w:cs="宋体"/>
          <w:sz w:val="24"/>
          <w:szCs w:val="24"/>
        </w:rPr>
        <w:t xml:space="preserve">（二）突出基层党建工作。 </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以党建引领，夯实基层党支部建设，创建优秀支部，促进干部职工作风进一步转变，全面落实一岗双责，筑牢防腐堤坝，形成敬畏之心。</w:t>
      </w:r>
    </w:p>
    <w:p>
      <w:pPr>
        <w:keepNext w:val="0"/>
        <w:keepLines w:val="0"/>
        <w:pageBreakBefore w:val="0"/>
        <w:widowControl w:val="0"/>
        <w:kinsoku/>
        <w:wordWrap/>
        <w:overflowPunct/>
        <w:topLinePunct w:val="0"/>
        <w:autoSpaceDE/>
        <w:autoSpaceDN/>
        <w:bidi w:val="0"/>
        <w:adjustRightInd w:val="0"/>
        <w:snapToGrid w:val="0"/>
        <w:spacing w:line="500" w:lineRule="exact"/>
        <w:contextualSpacing/>
        <w:rPr>
          <w:rFonts w:hint="eastAsia" w:ascii="宋体" w:hAnsi="宋体" w:eastAsia="宋体" w:cs="宋体"/>
          <w:sz w:val="24"/>
          <w:szCs w:val="24"/>
        </w:rPr>
      </w:pPr>
      <w:r>
        <w:rPr>
          <w:rFonts w:hint="eastAsia" w:ascii="宋体" w:hAnsi="宋体" w:eastAsia="宋体" w:cs="宋体"/>
          <w:sz w:val="24"/>
          <w:szCs w:val="24"/>
        </w:rPr>
        <w:t>（三）突出监督责任的压实。</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contextualSpacing/>
        <w:rPr>
          <w:rFonts w:hint="eastAsia" w:ascii="宋体" w:hAnsi="宋体" w:eastAsia="宋体" w:cs="宋体"/>
          <w:sz w:val="24"/>
          <w:szCs w:val="24"/>
        </w:rPr>
      </w:pPr>
      <w:r>
        <w:rPr>
          <w:rFonts w:hint="eastAsia" w:ascii="宋体" w:hAnsi="宋体" w:eastAsia="宋体" w:cs="宋体"/>
          <w:sz w:val="24"/>
          <w:szCs w:val="24"/>
        </w:rPr>
        <w:t>通过强化和压实监督履职，突出监督履职闭环月报、质量投诉监督员挂钩、项目质量安全事故履职倒查、落实分部验收、分户验收监督、质安考评交叉检查打分符合性抽查等全面落实监督责任。</w:t>
      </w:r>
    </w:p>
    <w:p>
      <w:pPr>
        <w:rPr>
          <w:rFonts w:hint="eastAsia" w:ascii="宋体" w:hAnsi="宋体" w:eastAsia="宋体" w:cs="宋体"/>
          <w:sz w:val="24"/>
          <w:szCs w:val="24"/>
        </w:rPr>
      </w:pPr>
    </w:p>
    <w:p>
      <w:pPr>
        <w:widowControl/>
        <w:jc w:val="left"/>
        <w:rPr>
          <w:rFonts w:hint="eastAsia" w:ascii="宋体" w:hAnsi="宋体" w:eastAsia="宋体" w:cs="宋体"/>
          <w:b/>
          <w:color w:val="000000"/>
          <w:kern w:val="0"/>
          <w:sz w:val="24"/>
          <w:szCs w:val="24"/>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hint="eastAsia" w:cs="黑体" w:asciiTheme="minorEastAsia" w:hAnsiTheme="minorEastAsia"/>
          <w:b/>
          <w:color w:val="000000"/>
          <w:kern w:val="0"/>
          <w:sz w:val="32"/>
          <w:szCs w:val="32"/>
          <w:lang w:val="en-US" w:eastAsia="zh-CN"/>
        </w:rPr>
      </w:pPr>
      <w:r>
        <w:rPr>
          <w:rFonts w:hint="eastAsia" w:cs="黑体" w:asciiTheme="minorEastAsia" w:hAnsiTheme="minorEastAsia"/>
          <w:color w:val="000000"/>
          <w:kern w:val="0"/>
          <w:sz w:val="32"/>
          <w:szCs w:val="32"/>
          <w:lang w:val="en-US" w:eastAsia="zh-CN"/>
        </w:rPr>
        <w:t xml:space="preserve"> </w:t>
      </w:r>
      <w:r>
        <w:rPr>
          <w:rFonts w:hint="eastAsia" w:cs="黑体" w:asciiTheme="minorEastAsia" w:hAnsiTheme="minorEastAsia"/>
          <w:b/>
          <w:color w:val="000000"/>
          <w:kern w:val="0"/>
          <w:sz w:val="32"/>
          <w:szCs w:val="32"/>
          <w:lang w:val="en-US" w:eastAsia="zh-CN"/>
        </w:rPr>
        <w:t xml:space="preserve">        </w:t>
      </w:r>
    </w:p>
    <w:p>
      <w:pPr>
        <w:ind w:firstLine="1920" w:firstLineChars="600"/>
        <w:jc w:val="left"/>
        <w:rPr>
          <w:rFonts w:hint="default" w:cs="黑体" w:asciiTheme="minorEastAsia" w:hAnsiTheme="minorEastAsia"/>
          <w:b/>
          <w:color w:val="000000"/>
          <w:kern w:val="0"/>
          <w:sz w:val="32"/>
          <w:szCs w:val="32"/>
          <w:lang w:val="en-US" w:eastAsia="zh-CN"/>
        </w:rPr>
      </w:pPr>
      <w:r>
        <w:rPr>
          <w:rFonts w:hint="eastAsia" w:cs="黑体" w:asciiTheme="minorEastAsia" w:hAnsiTheme="minorEastAsia"/>
          <w:b/>
          <w:color w:val="000000"/>
          <w:kern w:val="0"/>
          <w:sz w:val="32"/>
          <w:szCs w:val="32"/>
          <w:lang w:val="en-US" w:eastAsia="zh-CN"/>
        </w:rPr>
        <w:t xml:space="preserve">      </w:t>
      </w:r>
      <w:r>
        <w:rPr>
          <w:rFonts w:hint="eastAsia" w:cs="黑体" w:asciiTheme="minorEastAsia" w:hAnsiTheme="minorEastAsia"/>
          <w:b/>
          <w:color w:val="000000"/>
          <w:kern w:val="0"/>
          <w:sz w:val="32"/>
          <w:szCs w:val="32"/>
        </w:rPr>
        <w:t>永州市建设工程质量安全监督站</w:t>
      </w:r>
    </w:p>
    <w:p>
      <w:pPr>
        <w:ind w:firstLine="2880" w:firstLineChars="900"/>
        <w:jc w:val="both"/>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lang w:val="en-US" w:eastAsia="zh-CN"/>
        </w:rPr>
        <w:t>2020年度</w:t>
      </w:r>
      <w:r>
        <w:rPr>
          <w:rFonts w:hint="eastAsia" w:cs="黑体" w:asciiTheme="minorEastAsia" w:hAnsiTheme="minorEastAsia"/>
          <w:b/>
          <w:color w:val="000000"/>
          <w:kern w:val="0"/>
          <w:sz w:val="32"/>
          <w:szCs w:val="32"/>
          <w:lang w:eastAsia="zh-CN"/>
        </w:rPr>
        <w:t>项目</w:t>
      </w:r>
      <w:r>
        <w:rPr>
          <w:rFonts w:hint="eastAsia" w:cs="黑体" w:asciiTheme="minorEastAsia" w:hAnsiTheme="minorEastAsia"/>
          <w:b/>
          <w:color w:val="000000"/>
          <w:kern w:val="0"/>
          <w:sz w:val="32"/>
          <w:szCs w:val="32"/>
        </w:rPr>
        <w:t>支出绩效评价报告</w:t>
      </w:r>
    </w:p>
    <w:p>
      <w:pPr>
        <w:ind w:firstLine="640" w:firstLineChars="200"/>
        <w:jc w:val="left"/>
        <w:rPr>
          <w:rFonts w:cs="黑体" w:asciiTheme="minorEastAsia" w:hAnsiTheme="minorEastAsia"/>
          <w:color w:val="000000"/>
          <w:kern w:val="0"/>
          <w:sz w:val="32"/>
          <w:szCs w:val="32"/>
        </w:rPr>
      </w:pP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rPr>
          <w:rFonts w:hint="eastAsia" w:ascii="仿宋_GB2312" w:hAnsi="仿宋_GB2312" w:eastAsia="仿宋_GB2312" w:cs="仿宋_GB2312"/>
          <w:b/>
          <w:color w:val="auto"/>
          <w:sz w:val="32"/>
          <w:szCs w:val="32"/>
        </w:rPr>
      </w:pP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spacing w:line="600" w:lineRule="exact"/>
        <w:ind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我单位2020年度项目支出数为0万元，因此我单位2020年度无项目支出绩效评价报告。</w:t>
      </w:r>
    </w:p>
    <w:p>
      <w:pPr>
        <w:ind w:firstLine="640" w:firstLineChars="200"/>
        <w:jc w:val="left"/>
        <w:rPr>
          <w:rFonts w:cs="黑体" w:asciiTheme="minorEastAsia" w:hAnsiTheme="minorEastAsia"/>
          <w:color w:val="auto"/>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长城仿宋">
    <w:altName w:val="方正仿宋_GBK"/>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6F1350"/>
    <w:multiLevelType w:val="singleLevel"/>
    <w:tmpl w:val="BF6F1350"/>
    <w:lvl w:ilvl="0" w:tentative="0">
      <w:start w:val="2"/>
      <w:numFmt w:val="chineseCounting"/>
      <w:suff w:val="nothing"/>
      <w:lvlText w:val="（%1）"/>
      <w:lvlJc w:val="left"/>
      <w:rPr>
        <w:rFonts w:hint="eastAsia"/>
      </w:rPr>
    </w:lvl>
  </w:abstractNum>
  <w:abstractNum w:abstractNumId="1">
    <w:nsid w:val="FE9F5E16"/>
    <w:multiLevelType w:val="singleLevel"/>
    <w:tmpl w:val="FE9F5E16"/>
    <w:lvl w:ilvl="0" w:tentative="0">
      <w:start w:val="1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210"/>
  <w:drawingGridVerticalSpacing w:val="156"/>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AE31FF"/>
    <w:rsid w:val="02D41B28"/>
    <w:rsid w:val="050F6385"/>
    <w:rsid w:val="056A5260"/>
    <w:rsid w:val="05B85732"/>
    <w:rsid w:val="05F10FD6"/>
    <w:rsid w:val="06BE0657"/>
    <w:rsid w:val="06C722ED"/>
    <w:rsid w:val="06D00271"/>
    <w:rsid w:val="07FF6981"/>
    <w:rsid w:val="08BB28C0"/>
    <w:rsid w:val="092530FA"/>
    <w:rsid w:val="0A465AD7"/>
    <w:rsid w:val="0A7D56CD"/>
    <w:rsid w:val="0BEE123F"/>
    <w:rsid w:val="0C203ED7"/>
    <w:rsid w:val="0C717FBA"/>
    <w:rsid w:val="0C781ED8"/>
    <w:rsid w:val="0DBC4A4B"/>
    <w:rsid w:val="0DC17324"/>
    <w:rsid w:val="0DD86836"/>
    <w:rsid w:val="0E330078"/>
    <w:rsid w:val="0F454AB3"/>
    <w:rsid w:val="0FD229C8"/>
    <w:rsid w:val="0FF5482B"/>
    <w:rsid w:val="10962DCF"/>
    <w:rsid w:val="10C64828"/>
    <w:rsid w:val="10E105AD"/>
    <w:rsid w:val="12FA2F6D"/>
    <w:rsid w:val="138D0F6C"/>
    <w:rsid w:val="143E494C"/>
    <w:rsid w:val="18D50168"/>
    <w:rsid w:val="1A9879F0"/>
    <w:rsid w:val="1C41390F"/>
    <w:rsid w:val="1D2F73FD"/>
    <w:rsid w:val="1E172DC3"/>
    <w:rsid w:val="1E9FD727"/>
    <w:rsid w:val="1EF47048"/>
    <w:rsid w:val="214859D4"/>
    <w:rsid w:val="21CE2314"/>
    <w:rsid w:val="22160398"/>
    <w:rsid w:val="222B19EE"/>
    <w:rsid w:val="225B07F0"/>
    <w:rsid w:val="2406571A"/>
    <w:rsid w:val="255F66D5"/>
    <w:rsid w:val="27BC20C0"/>
    <w:rsid w:val="27BE5E70"/>
    <w:rsid w:val="27E7B7CD"/>
    <w:rsid w:val="29A843BC"/>
    <w:rsid w:val="2B5256EC"/>
    <w:rsid w:val="2CED13D0"/>
    <w:rsid w:val="2DE0287E"/>
    <w:rsid w:val="2E1B08F2"/>
    <w:rsid w:val="2E330180"/>
    <w:rsid w:val="2F9F392C"/>
    <w:rsid w:val="30B950AF"/>
    <w:rsid w:val="30C92FF6"/>
    <w:rsid w:val="31AE2F4E"/>
    <w:rsid w:val="31D942FF"/>
    <w:rsid w:val="32CC05CA"/>
    <w:rsid w:val="352713D7"/>
    <w:rsid w:val="35F339EB"/>
    <w:rsid w:val="36114FE2"/>
    <w:rsid w:val="36E953E2"/>
    <w:rsid w:val="37470EDB"/>
    <w:rsid w:val="37BE34DD"/>
    <w:rsid w:val="38044E6F"/>
    <w:rsid w:val="389D7081"/>
    <w:rsid w:val="3A0A41F2"/>
    <w:rsid w:val="3A1A42CC"/>
    <w:rsid w:val="3AC9121A"/>
    <w:rsid w:val="3C8B7639"/>
    <w:rsid w:val="3D1337B8"/>
    <w:rsid w:val="3EAA1633"/>
    <w:rsid w:val="3F514CA0"/>
    <w:rsid w:val="3FDA2247"/>
    <w:rsid w:val="3FEFA64B"/>
    <w:rsid w:val="40437D7B"/>
    <w:rsid w:val="41707F6A"/>
    <w:rsid w:val="41E966D3"/>
    <w:rsid w:val="42FE5C0F"/>
    <w:rsid w:val="439643AB"/>
    <w:rsid w:val="44134842"/>
    <w:rsid w:val="45452706"/>
    <w:rsid w:val="462330F1"/>
    <w:rsid w:val="469512DB"/>
    <w:rsid w:val="479D48F7"/>
    <w:rsid w:val="4A2275B1"/>
    <w:rsid w:val="4A612864"/>
    <w:rsid w:val="4BB31299"/>
    <w:rsid w:val="4BC1294A"/>
    <w:rsid w:val="4C572851"/>
    <w:rsid w:val="4EEA3866"/>
    <w:rsid w:val="4F985673"/>
    <w:rsid w:val="51D63209"/>
    <w:rsid w:val="52215C89"/>
    <w:rsid w:val="54CD3DB1"/>
    <w:rsid w:val="556D7E37"/>
    <w:rsid w:val="56B6516C"/>
    <w:rsid w:val="56B7439E"/>
    <w:rsid w:val="575B578C"/>
    <w:rsid w:val="5777DCEB"/>
    <w:rsid w:val="578447D9"/>
    <w:rsid w:val="5AFE44DE"/>
    <w:rsid w:val="5CFE6ACC"/>
    <w:rsid w:val="5D0D2297"/>
    <w:rsid w:val="5DCB3372"/>
    <w:rsid w:val="5EA81B11"/>
    <w:rsid w:val="5EBB73D1"/>
    <w:rsid w:val="5F381A0B"/>
    <w:rsid w:val="5F8954EA"/>
    <w:rsid w:val="5FEFE620"/>
    <w:rsid w:val="61F72D5B"/>
    <w:rsid w:val="620F6CFB"/>
    <w:rsid w:val="62876DF3"/>
    <w:rsid w:val="639759DD"/>
    <w:rsid w:val="63DFFC81"/>
    <w:rsid w:val="65336FEA"/>
    <w:rsid w:val="669B4DA1"/>
    <w:rsid w:val="67D369B4"/>
    <w:rsid w:val="67F246A5"/>
    <w:rsid w:val="6AC85649"/>
    <w:rsid w:val="6BDE05E0"/>
    <w:rsid w:val="6C1E2646"/>
    <w:rsid w:val="6DCF3214"/>
    <w:rsid w:val="6F0F77B8"/>
    <w:rsid w:val="6F7FE85B"/>
    <w:rsid w:val="716558E5"/>
    <w:rsid w:val="72177AAB"/>
    <w:rsid w:val="75EC3824"/>
    <w:rsid w:val="76075D17"/>
    <w:rsid w:val="763C6CE9"/>
    <w:rsid w:val="777FAC19"/>
    <w:rsid w:val="77835D36"/>
    <w:rsid w:val="77CBC8BE"/>
    <w:rsid w:val="77D9561E"/>
    <w:rsid w:val="78683585"/>
    <w:rsid w:val="78B67BFF"/>
    <w:rsid w:val="79FA77C5"/>
    <w:rsid w:val="7A3B7ED7"/>
    <w:rsid w:val="7B7DFCE3"/>
    <w:rsid w:val="7BDBC98F"/>
    <w:rsid w:val="7C5C6300"/>
    <w:rsid w:val="7CF52AB7"/>
    <w:rsid w:val="7E1138EC"/>
    <w:rsid w:val="7E1D6D44"/>
    <w:rsid w:val="7F5B5C9F"/>
    <w:rsid w:val="7FF24898"/>
    <w:rsid w:val="7FF512C8"/>
    <w:rsid w:val="AEFF2660"/>
    <w:rsid w:val="B5FE9612"/>
    <w:rsid w:val="B87D911A"/>
    <w:rsid w:val="BDFA1910"/>
    <w:rsid w:val="BF7B3BB4"/>
    <w:rsid w:val="BFEB7BC8"/>
    <w:rsid w:val="BFFEF882"/>
    <w:rsid w:val="C2D759CA"/>
    <w:rsid w:val="CDFF9EA3"/>
    <w:rsid w:val="CEDB3829"/>
    <w:rsid w:val="D458D09E"/>
    <w:rsid w:val="D9CE308E"/>
    <w:rsid w:val="DBCFAA5A"/>
    <w:rsid w:val="DFDFB188"/>
    <w:rsid w:val="DFFED064"/>
    <w:rsid w:val="DFFF0255"/>
    <w:rsid w:val="EE7FF3AD"/>
    <w:rsid w:val="EEFBAFC2"/>
    <w:rsid w:val="EF77A932"/>
    <w:rsid w:val="F4B91551"/>
    <w:rsid w:val="F4EB757B"/>
    <w:rsid w:val="F9FE4650"/>
    <w:rsid w:val="FA3A27B5"/>
    <w:rsid w:val="FC3FAA96"/>
    <w:rsid w:val="FDBFFDC0"/>
    <w:rsid w:val="FED6B807"/>
    <w:rsid w:val="FFEFD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hint="default"/>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paragraph" w:customStyle="1" w:styleId="13">
    <w:name w:val="文档正文"/>
    <w:basedOn w:val="1"/>
    <w:qFormat/>
    <w:uiPriority w:val="0"/>
    <w:pPr>
      <w:adjustRightInd w:val="0"/>
      <w:spacing w:line="480" w:lineRule="atLeast"/>
      <w:ind w:firstLine="567" w:firstLineChars="200"/>
      <w:textAlignment w:val="baseline"/>
    </w:pPr>
    <w:rPr>
      <w:rFonts w:ascii="长城仿宋" w:hAnsi="Times New Roman" w:eastAsia="宋体"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3</TotalTime>
  <ScaleCrop>false</ScaleCrop>
  <LinksUpToDate>false</LinksUpToDate>
  <CharactersWithSpaces>8753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kylin</cp:lastModifiedBy>
  <cp:lastPrinted>2021-09-04T00:28:00Z</cp:lastPrinted>
  <dcterms:modified xsi:type="dcterms:W3CDTF">2021-09-22T15:30:10Z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BDE8044252784D0A93C357E342DC4CDF</vt:lpwstr>
  </property>
</Properties>
</file>