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72"/>
          <w:szCs w:val="72"/>
        </w:rPr>
      </w:pPr>
      <w:r>
        <w:rPr>
          <w:rFonts w:hint="eastAsia"/>
          <w:sz w:val="72"/>
          <w:szCs w:val="72"/>
        </w:rPr>
        <w:t>2020年度</w:t>
      </w:r>
    </w:p>
    <w:p>
      <w:pPr>
        <w:pStyle w:val="11"/>
        <w:jc w:val="center"/>
        <w:rPr>
          <w:sz w:val="72"/>
          <w:szCs w:val="72"/>
        </w:rPr>
      </w:pPr>
      <w:r>
        <w:rPr>
          <w:rFonts w:hint="eastAsia"/>
          <w:sz w:val="72"/>
          <w:szCs w:val="72"/>
          <w:lang w:eastAsia="zh-CN"/>
        </w:rPr>
        <w:t>永州市林业局</w:t>
      </w:r>
      <w:r>
        <w:rPr>
          <w:rFonts w:hint="eastAsia"/>
          <w:sz w:val="72"/>
          <w:szCs w:val="7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spacing w:line="500" w:lineRule="exact"/>
        <w:jc w:val="center"/>
        <w:rPr>
          <w:rFonts w:hint="eastAsia"/>
          <w:b/>
          <w:sz w:val="36"/>
          <w:szCs w:val="28"/>
        </w:rPr>
      </w:pPr>
    </w:p>
    <w:p>
      <w:pPr>
        <w:pStyle w:val="11"/>
        <w:spacing w:line="500" w:lineRule="exact"/>
        <w:jc w:val="center"/>
        <w:rPr>
          <w:rFonts w:hint="eastAsia"/>
          <w:b/>
          <w:sz w:val="36"/>
          <w:szCs w:val="28"/>
        </w:rPr>
      </w:pPr>
    </w:p>
    <w:p>
      <w:pPr>
        <w:pStyle w:val="11"/>
        <w:spacing w:line="500" w:lineRule="exact"/>
        <w:jc w:val="center"/>
        <w:rPr>
          <w:rFonts w:hint="eastAsia"/>
          <w:b/>
          <w:sz w:val="36"/>
          <w:szCs w:val="28"/>
        </w:rPr>
      </w:pPr>
    </w:p>
    <w:p>
      <w:pPr>
        <w:pStyle w:val="11"/>
        <w:spacing w:line="500" w:lineRule="exact"/>
        <w:jc w:val="center"/>
        <w:rPr>
          <w:rFonts w:hint="eastAsia"/>
          <w:b/>
          <w:sz w:val="36"/>
          <w:szCs w:val="28"/>
        </w:rPr>
      </w:pPr>
    </w:p>
    <w:p>
      <w:pPr>
        <w:pStyle w:val="11"/>
        <w:spacing w:line="500" w:lineRule="exact"/>
        <w:jc w:val="center"/>
        <w:rPr>
          <w:rFonts w:hint="eastAsia" w:ascii="方正小标宋_GBK" w:hAnsi="方正小标宋_GBK" w:eastAsia="方正小标宋_GBK" w:cs="方正小标宋_GBK"/>
          <w:b w:val="0"/>
          <w:bCs/>
          <w:sz w:val="36"/>
          <w:szCs w:val="28"/>
        </w:rPr>
      </w:pPr>
    </w:p>
    <w:p>
      <w:pPr>
        <w:pStyle w:val="11"/>
        <w:spacing w:line="500" w:lineRule="exact"/>
        <w:jc w:val="center"/>
        <w:rPr>
          <w:rFonts w:hint="eastAsia" w:ascii="方正小标宋_GBK" w:hAnsi="方正小标宋_GBK" w:eastAsia="方正小标宋_GBK" w:cs="方正小标宋_GBK"/>
          <w:b w:val="0"/>
          <w:bCs/>
          <w:sz w:val="36"/>
          <w:szCs w:val="28"/>
        </w:rPr>
        <w:sectPr>
          <w:pgSz w:w="11906" w:h="16838"/>
          <w:pgMar w:top="1440" w:right="1803" w:bottom="1440" w:left="1803" w:header="851" w:footer="992" w:gutter="0"/>
          <w:cols w:space="425" w:num="1"/>
          <w:docGrid w:type="lines" w:linePitch="312" w:charSpace="0"/>
        </w:sectPr>
      </w:pPr>
    </w:p>
    <w:p>
      <w:pPr>
        <w:pStyle w:val="11"/>
        <w:spacing w:line="500" w:lineRule="exact"/>
        <w:jc w:val="center"/>
        <w:rPr>
          <w:rFonts w:hint="eastAsia" w:ascii="方正小标宋_GBK" w:hAnsi="方正小标宋_GBK" w:eastAsia="方正小标宋_GBK" w:cs="方正小标宋_GBK"/>
          <w:b w:val="0"/>
          <w:bCs/>
          <w:sz w:val="36"/>
          <w:szCs w:val="28"/>
        </w:rPr>
      </w:pPr>
      <w:r>
        <w:rPr>
          <w:rFonts w:hint="eastAsia" w:ascii="方正小标宋_GBK" w:hAnsi="方正小标宋_GBK" w:eastAsia="方正小标宋_GBK" w:cs="方正小标宋_GBK"/>
          <w:b w:val="0"/>
          <w:bCs/>
          <w:sz w:val="36"/>
          <w:szCs w:val="28"/>
        </w:rPr>
        <w:t>目录</w:t>
      </w:r>
    </w:p>
    <w:p>
      <w:pPr>
        <w:pStyle w:val="11"/>
        <w:spacing w:line="500" w:lineRule="exact"/>
        <w:rPr>
          <w:rFonts w:hint="eastAsia"/>
          <w:b/>
          <w:sz w:val="28"/>
          <w:szCs w:val="28"/>
        </w:rPr>
      </w:pP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第一部分</w:t>
      </w:r>
      <w:r>
        <w:rPr>
          <w:rFonts w:hint="default" w:hAnsi="黑体" w:cs="黑体"/>
          <w:b w:val="0"/>
          <w:bCs/>
          <w:sz w:val="32"/>
          <w:szCs w:val="32"/>
          <w:lang w:val="en"/>
        </w:rPr>
        <w:t xml:space="preserve">    </w:t>
      </w:r>
      <w:r>
        <w:rPr>
          <w:rFonts w:hint="eastAsia" w:ascii="黑体" w:hAnsi="黑体" w:eastAsia="黑体" w:cs="黑体"/>
          <w:b w:val="0"/>
          <w:bCs/>
          <w:sz w:val="32"/>
          <w:szCs w:val="32"/>
          <w:lang w:eastAsia="zh-CN"/>
        </w:rPr>
        <w:t>永州市林业局</w:t>
      </w:r>
      <w:r>
        <w:rPr>
          <w:rFonts w:hint="eastAsia" w:ascii="黑体" w:hAnsi="黑体" w:eastAsia="黑体" w:cs="黑体"/>
          <w:b w:val="0"/>
          <w:bCs/>
          <w:sz w:val="32"/>
          <w:szCs w:val="32"/>
        </w:rPr>
        <w:t>单位概况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第二部分</w:t>
      </w:r>
      <w:r>
        <w:rPr>
          <w:rFonts w:hint="default" w:hAnsi="黑体" w:cs="黑体"/>
          <w:b w:val="0"/>
          <w:bCs/>
          <w:sz w:val="32"/>
          <w:szCs w:val="32"/>
          <w:lang w:val="en"/>
        </w:rPr>
        <w:t xml:space="preserve">   </w:t>
      </w:r>
      <w:r>
        <w:rPr>
          <w:rFonts w:hint="eastAsia" w:ascii="黑体" w:hAnsi="黑体" w:eastAsia="黑体" w:cs="黑体"/>
          <w:b w:val="0"/>
          <w:bCs/>
          <w:sz w:val="32"/>
          <w:szCs w:val="32"/>
        </w:rPr>
        <w:t>2020年度部门决算表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第三部分</w:t>
      </w:r>
      <w:r>
        <w:rPr>
          <w:rFonts w:hint="eastAsia" w:hAnsi="黑体" w:cs="黑体"/>
          <w:b w:val="0"/>
          <w:bCs/>
          <w:sz w:val="32"/>
          <w:szCs w:val="32"/>
          <w:lang w:val="en-US" w:eastAsia="zh-CN"/>
        </w:rPr>
        <w:t xml:space="preserve">  </w:t>
      </w:r>
      <w:r>
        <w:rPr>
          <w:rFonts w:hint="eastAsia" w:ascii="黑体" w:hAnsi="黑体" w:eastAsia="黑体" w:cs="黑体"/>
          <w:b w:val="0"/>
          <w:bCs/>
          <w:sz w:val="32"/>
          <w:szCs w:val="32"/>
        </w:rPr>
        <w:t>2020年度部门决算情况说明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十、一般性支出情况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十三、关于2020年度</w:t>
      </w:r>
      <w:r>
        <w:rPr>
          <w:rFonts w:hint="eastAsia" w:ascii="仿宋_GB2312" w:hAnsi="仿宋_GB2312" w:eastAsia="仿宋_GB2312" w:cs="仿宋_GB2312"/>
          <w:sz w:val="32"/>
          <w:szCs w:val="32"/>
          <w:lang w:eastAsia="zh-CN"/>
        </w:rPr>
        <w:t>重点绩效评价结果等预算绩效情况说明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第四部分</w:t>
      </w:r>
      <w:r>
        <w:rPr>
          <w:rFonts w:hint="eastAsia" w:hAnsi="黑体" w:cs="黑体"/>
          <w:b w:val="0"/>
          <w:bCs/>
          <w:sz w:val="32"/>
          <w:szCs w:val="32"/>
          <w:lang w:val="en-US" w:eastAsia="zh-CN"/>
        </w:rPr>
        <w:t xml:space="preserve">  </w:t>
      </w:r>
      <w:r>
        <w:rPr>
          <w:rFonts w:hint="eastAsia" w:ascii="黑体" w:hAnsi="黑体" w:eastAsia="黑体" w:cs="黑体"/>
          <w:b w:val="0"/>
          <w:bCs/>
          <w:sz w:val="32"/>
          <w:szCs w:val="32"/>
        </w:rPr>
        <w:t>名词解释</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第五部分</w:t>
      </w:r>
      <w:r>
        <w:rPr>
          <w:rFonts w:hint="eastAsia" w:hAnsi="黑体" w:cs="黑体"/>
          <w:b w:val="0"/>
          <w:bCs/>
          <w:sz w:val="32"/>
          <w:szCs w:val="32"/>
          <w:lang w:val="en-US" w:eastAsia="zh-CN"/>
        </w:rPr>
        <w:t xml:space="preserve">  </w:t>
      </w:r>
      <w:r>
        <w:rPr>
          <w:rFonts w:hint="eastAsia" w:ascii="黑体" w:hAnsi="黑体" w:eastAsia="黑体" w:cs="黑体"/>
          <w:b w:val="0"/>
          <w:bCs/>
          <w:sz w:val="32"/>
          <w:szCs w:val="32"/>
        </w:rPr>
        <w:t>附件</w:t>
      </w:r>
    </w:p>
    <w:p>
      <w:pPr>
        <w:jc w:val="center"/>
        <w:rPr>
          <w:sz w:val="72"/>
          <w:szCs w:val="72"/>
        </w:rPr>
      </w:pP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sz w:val="72"/>
          <w:szCs w:val="72"/>
        </w:rPr>
      </w:pP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sz w:val="72"/>
          <w:szCs w:val="72"/>
        </w:rPr>
      </w:pPr>
      <w:r>
        <w:rPr>
          <w:rFonts w:hint="eastAsia"/>
          <w:sz w:val="72"/>
          <w:szCs w:val="72"/>
        </w:rPr>
        <w:t>第一部分</w:t>
      </w:r>
      <w:r>
        <w:rPr>
          <w:sz w:val="72"/>
          <w:szCs w:val="72"/>
        </w:rPr>
        <w:t xml:space="preserve"> </w:t>
      </w:r>
    </w:p>
    <w:p>
      <w:pPr>
        <w:pStyle w:val="11"/>
        <w:keepNext w:val="0"/>
        <w:keepLines w:val="0"/>
        <w:pageBreakBefore w:val="0"/>
        <w:widowControl w:val="0"/>
        <w:kinsoku/>
        <w:wordWrap/>
        <w:overflowPunct/>
        <w:topLinePunct w:val="0"/>
        <w:autoSpaceDE w:val="0"/>
        <w:autoSpaceDN w:val="0"/>
        <w:bidi w:val="0"/>
        <w:adjustRightInd w:val="0"/>
        <w:snapToGrid/>
        <w:jc w:val="center"/>
        <w:textAlignment w:val="auto"/>
        <w:rPr>
          <w:sz w:val="72"/>
          <w:szCs w:val="72"/>
        </w:rPr>
      </w:pPr>
      <w:r>
        <w:rPr>
          <w:rFonts w:hint="eastAsia"/>
          <w:sz w:val="72"/>
          <w:szCs w:val="72"/>
          <w:lang w:eastAsia="zh-CN"/>
        </w:rPr>
        <w:t>永州市林业局</w:t>
      </w:r>
      <w:r>
        <w:rPr>
          <w:rFonts w:hint="eastAsia"/>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eastAsia="zh-CN"/>
        </w:rPr>
      </w:pP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负责林业和草原及其生态保护修复的监督管理。拟订林业和草原及其生态保护修复的政策、规划、标准并组织实施，按规定起草相关地方性法规、规章草案。组织开展森林、草原、湿地、荒漠和陆生野生动植物资源动态监测与评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组织林业和草原生态保护修复和造林绿化工作。组织实施林业和草原重点生态保护修复工程，指导公益林和商品林的培育，指导、监督全民义务植树、城乡绿化工作，组织指导林木花卉工作。指导林业和草原有害生物防治、检疫工作。承担林业和草原应对气候变化的相关工作。承担市绿化委员会的具体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负责森林、草原、湿地资源的监督管理。组织编制并监督执行全省森林采伐限额。负责林地管理，拟订林地保护利用规划并组织实施，指导公益林划定和管理工作，管理国有森林资源。负责草原禁牧、草畜平衡和草原生态修复治理工作、监督管理草原的开发利用。负责湿地生态保护修复工作，拟订湿地保护规划和相关标准，监督管理湿地的开发利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负责监督管理石漠化防治工作。组织开展荒漠调查，组织拟订防沙治沙、石漠化防治及沙化土地封禁保护区建设规划，拟订相关标准，监督管理沙化土地的开发利用，组织、指导建设项目对土地沙化影响的审核，组织沙化灾害预测预报和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负责陆生野生动植物资源监督管理。组织开展陆生野生动植物资源调查，指导陆生野生动植物的救护繁育、栖息地恢复发展、疫源疫病监测，监督管理陆生野生动植物猎捕或采集、驯养和繁殖或培植、经营利用，按分工监督管理野生动植物进出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负责监督管理各类自然保护地。拟订各类自然保护地规划和相关标准。负责国家公园设立、规划、建设和特许经营等工作，负责省政府委托市政府或由市政府直接行使所有权的国家公园等自然保护地的自然资源资产管理和国土空间用途管制。</w:t>
      </w:r>
      <w:r>
        <w:rPr>
          <w:rFonts w:hint="eastAsia" w:ascii="仿宋_GB2312" w:hAnsi="仿宋_GB2312" w:eastAsia="仿宋_GB2312" w:cs="仿宋_GB2312"/>
          <w:color w:val="auto"/>
          <w:sz w:val="32"/>
          <w:szCs w:val="32"/>
          <w:lang w:eastAsia="zh-CN"/>
        </w:rPr>
        <w:t>提</w:t>
      </w:r>
      <w:r>
        <w:rPr>
          <w:rFonts w:hint="eastAsia" w:ascii="仿宋_GB2312" w:hAnsi="仿宋_GB2312" w:eastAsia="仿宋_GB2312" w:cs="仿宋_GB2312"/>
          <w:color w:val="auto"/>
          <w:sz w:val="32"/>
          <w:szCs w:val="32"/>
        </w:rPr>
        <w:t>出新建、调整各类自然保护地的审核建议并按程序报批、组织审核世界自然遗产的申报，会同有关部门审核自然与文化双重遗产的申报。负责生物多样性保护相关工作。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负责推进林业和草原改革相关工作。拟订集体林权制度、国有林场、草原等重大改革意见并监督实施。拟订农村林业发展、维护林业经营者合法权益的政策措施，指导农村林地承包经营工作。开展退耕(牧)还林还草，负责天然林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拟订林业和草原资源优化配置及木材利用政策，拟订相关林业产业标准并监督实施，组织、指导林产品质量监督，指导生态扶贫相关工作。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指导国有林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指导全市森林公安工作，指导全市林业重大违法案件的查处，负责相关行政执法监管工作，指导林区社会治安治理工作。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负责落实综合防灾减灾规划相关要求，组织编制森林和草原火灾防治规划和防护标准并指导实施，指导开展防火巡护、火源管理、防火设施建设等工作。组织指导国有林场林区和草原开展宣传教育、监测预警、督促检查等防火工作。必要时，可以提请应急管理局，以市应急指挥机构名义，部署相关防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（十二）</w:t>
      </w:r>
      <w:r>
        <w:rPr>
          <w:rFonts w:hint="eastAsia" w:ascii="仿宋_GB2312" w:hAnsi="仿宋_GB2312" w:eastAsia="仿宋_GB2312" w:cs="仿宋_GB2312"/>
          <w:color w:val="auto"/>
          <w:sz w:val="32"/>
          <w:szCs w:val="32"/>
        </w:rPr>
        <w:t>监督管理林业和草原资金和国有资产，提出林业和草原预算内投资、财政性资金安排建议，按市政府规定权限，审核市级规划内和年度计划内投资项目。参与拟订林业和草原经济调节政策，组织实施林业和草原生态补偿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rPr>
        <w:t>负责林业和草原科技、教育和外事工作，指导全市林业和草原人才队伍建设，组织实施林业和草原国际交流与合作事务，承担湿地、防治荒漠化、濒危野生动植物等国际公约履约工作。</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kern w:val="0"/>
          <w:sz w:val="32"/>
          <w:szCs w:val="32"/>
        </w:rPr>
        <w:t>（一）内设机构设置。</w:t>
      </w:r>
      <w:r>
        <w:rPr>
          <w:rFonts w:hint="eastAsia" w:ascii="仿宋_GB2312" w:hAnsi="仿宋_GB2312" w:eastAsia="仿宋_GB2312" w:cs="仿宋_GB2312"/>
          <w:bCs/>
          <w:color w:val="auto"/>
          <w:kern w:val="0"/>
          <w:sz w:val="32"/>
          <w:szCs w:val="32"/>
          <w:lang w:eastAsia="zh-CN"/>
        </w:rPr>
        <w:t>永州市林业局</w:t>
      </w:r>
      <w:r>
        <w:rPr>
          <w:rFonts w:hint="eastAsia" w:ascii="仿宋_GB2312" w:hAnsi="仿宋_GB2312" w:eastAsia="仿宋_GB2312" w:cs="仿宋_GB2312"/>
          <w:color w:val="auto"/>
          <w:sz w:val="32"/>
          <w:szCs w:val="32"/>
          <w:lang w:eastAsia="zh-CN"/>
        </w:rPr>
        <w:t>内设机构</w:t>
      </w:r>
      <w:r>
        <w:rPr>
          <w:rFonts w:hint="eastAsia" w:ascii="仿宋_GB2312" w:hAnsi="仿宋_GB2312" w:eastAsia="仿宋_GB2312" w:cs="仿宋_GB2312"/>
          <w:color w:val="auto"/>
          <w:sz w:val="32"/>
          <w:szCs w:val="32"/>
          <w:lang w:val="en-US" w:eastAsia="zh-CN"/>
        </w:rPr>
        <w:t>10个，包括办公室、造林绿化和科技科、森林资源管理科、自然保护地和野生动植物保护科、政策法规和改革发展科、计划财务审计科、人事科、林业行政执法科、森林草原防火科和机关党委；归口管理二级单位8个，分别为市林业科技推广和林木种苗服务中心（原市林业科技推广站和林木种苗管理站合并）、市国有林场服务中心（原市国有林场管理站）、市林业产业服务中心（原市林产工业管理处）、市森林病虫害防治检疫站、湖南永州都庞岭国家级自然保护区管理局、市森林公安局、市森林资源监测中心、市林业科学研究所，其中市森林公安局、市林业科学研究所、湖南永州都庞岭国家级自然保护区管理局、市森林资源监测中心为财政一级预算单位。</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（二）决算单位构成。</w:t>
      </w:r>
      <w:r>
        <w:rPr>
          <w:rFonts w:hint="eastAsia" w:ascii="仿宋_GB2312" w:hAnsi="仿宋_GB2312" w:eastAsia="仿宋_GB2312" w:cs="仿宋_GB2312"/>
          <w:color w:val="auto"/>
          <w:sz w:val="32"/>
          <w:szCs w:val="32"/>
          <w:lang w:val="en-US" w:eastAsia="zh-CN"/>
        </w:rPr>
        <w:t>永州市2020年部门决算汇总公开单位构成包括：永州市林业局本级以及永州市林业科技推广和林木种苗服务中心、永州市国有林场服务中心、永州市林业产业服务中心、永州市森林病虫害防治检疫站四个二级事业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r>
        <w:rPr>
          <w:rFonts w:hint="eastAsia"/>
          <w:sz w:val="72"/>
          <w:szCs w:val="72"/>
        </w:rPr>
        <w:t>第二部分</w:t>
      </w:r>
    </w:p>
    <w:p>
      <w:pPr>
        <w:pStyle w:val="11"/>
        <w:jc w:val="center"/>
        <w:rPr>
          <w:rFonts w:hint="eastAsia"/>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footerReference r:id="rId3" w:type="default"/>
          <w:pgSz w:w="11906" w:h="16838"/>
          <w:pgMar w:top="1440" w:right="1803" w:bottom="1440" w:left="1803" w:header="851" w:footer="992" w:gutter="0"/>
          <w:pgNumType w:fmt="decimal" w:start="1"/>
          <w:cols w:space="425" w:num="1"/>
          <w:docGrid w:type="lines" w:linePitch="312" w:charSpace="0"/>
        </w:sectPr>
      </w:pPr>
    </w:p>
    <w:tbl>
      <w:tblPr>
        <w:tblStyle w:val="7"/>
        <w:tblW w:w="14081" w:type="dxa"/>
        <w:tblInd w:w="93" w:type="dxa"/>
        <w:tblLayout w:type="fixed"/>
        <w:tblCellMar>
          <w:top w:w="0" w:type="dxa"/>
          <w:left w:w="108" w:type="dxa"/>
          <w:bottom w:w="0" w:type="dxa"/>
          <w:right w:w="108" w:type="dxa"/>
        </w:tblCellMar>
      </w:tblPr>
      <w:tblGrid>
        <w:gridCol w:w="4066"/>
        <w:gridCol w:w="445"/>
        <w:gridCol w:w="721"/>
        <w:gridCol w:w="783"/>
        <w:gridCol w:w="232"/>
        <w:gridCol w:w="3415"/>
        <w:gridCol w:w="835"/>
        <w:gridCol w:w="1438"/>
        <w:gridCol w:w="650"/>
        <w:gridCol w:w="1496"/>
      </w:tblGrid>
      <w:tr>
        <w:tblPrEx>
          <w:tblCellMar>
            <w:top w:w="0" w:type="dxa"/>
            <w:left w:w="108" w:type="dxa"/>
            <w:bottom w:w="0" w:type="dxa"/>
            <w:right w:w="108" w:type="dxa"/>
          </w:tblCellMar>
        </w:tblPrEx>
        <w:trPr>
          <w:trHeight w:val="360" w:hRule="atLeast"/>
        </w:trPr>
        <w:tc>
          <w:tcPr>
            <w:tcW w:w="1408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3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8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32"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永州市林业局</w:t>
            </w:r>
          </w:p>
        </w:tc>
        <w:tc>
          <w:tcPr>
            <w:tcW w:w="7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8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601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066"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0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58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0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8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1435.68</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七、</w:t>
            </w:r>
            <w:r>
              <w:rPr>
                <w:rFonts w:hint="eastAsia" w:ascii="宋体" w:hAnsi="宋体" w:eastAsia="宋体" w:cs="宋体"/>
                <w:kern w:val="0"/>
                <w:sz w:val="22"/>
              </w:rPr>
              <w:t>社会保障和就业支出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109.89</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八、卫生健康支出</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30.79</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九、</w:t>
            </w:r>
            <w:r>
              <w:rPr>
                <w:rFonts w:hint="eastAsia" w:ascii="宋体" w:hAnsi="宋体" w:eastAsia="宋体" w:cs="宋体"/>
                <w:kern w:val="0"/>
                <w:sz w:val="22"/>
              </w:rPr>
              <w:t>农林水支出　</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1203.68</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1435.68</w:t>
            </w: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1344.36</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98.27</w:t>
            </w:r>
          </w:p>
        </w:tc>
        <w:tc>
          <w:tcPr>
            <w:tcW w:w="36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189.60</w:t>
            </w:r>
          </w:p>
        </w:tc>
      </w:tr>
      <w:tr>
        <w:tblPrEx>
          <w:tblCellMar>
            <w:top w:w="0" w:type="dxa"/>
            <w:left w:w="108" w:type="dxa"/>
            <w:bottom w:w="0" w:type="dxa"/>
            <w:right w:w="108" w:type="dxa"/>
          </w:tblCellMar>
        </w:tblPrEx>
        <w:trPr>
          <w:trHeight w:val="340" w:hRule="atLeast"/>
        </w:trPr>
        <w:tc>
          <w:tcPr>
            <w:tcW w:w="40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1533.95</w:t>
            </w:r>
          </w:p>
        </w:tc>
        <w:tc>
          <w:tcPr>
            <w:tcW w:w="364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5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1533.95</w:t>
            </w:r>
          </w:p>
        </w:tc>
      </w:tr>
      <w:tr>
        <w:tblPrEx>
          <w:tblCellMar>
            <w:top w:w="0" w:type="dxa"/>
            <w:left w:w="108" w:type="dxa"/>
            <w:bottom w:w="0" w:type="dxa"/>
            <w:right w:w="108" w:type="dxa"/>
          </w:tblCellMar>
        </w:tblPrEx>
        <w:trPr>
          <w:trHeight w:val="1020" w:hRule="atLeast"/>
        </w:trPr>
        <w:tc>
          <w:tcPr>
            <w:tcW w:w="1408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pgNumType w:fmt="decimal"/>
          <w:cols w:space="425" w:num="1"/>
          <w:docGrid w:type="linesAndChars" w:linePitch="312" w:charSpace="0"/>
        </w:sectPr>
      </w:pPr>
    </w:p>
    <w:tbl>
      <w:tblPr>
        <w:tblStyle w:val="7"/>
        <w:tblW w:w="13900" w:type="dxa"/>
        <w:tblInd w:w="0" w:type="dxa"/>
        <w:tblLayout w:type="autofit"/>
        <w:tblCellMar>
          <w:top w:w="0" w:type="dxa"/>
          <w:left w:w="0" w:type="dxa"/>
          <w:bottom w:w="0" w:type="dxa"/>
          <w:right w:w="0" w:type="dxa"/>
        </w:tblCellMar>
      </w:tblPr>
      <w:tblGrid>
        <w:gridCol w:w="608"/>
        <w:gridCol w:w="568"/>
        <w:gridCol w:w="3705"/>
        <w:gridCol w:w="1640"/>
        <w:gridCol w:w="1640"/>
        <w:gridCol w:w="1301"/>
        <w:gridCol w:w="1301"/>
        <w:gridCol w:w="1301"/>
        <w:gridCol w:w="1301"/>
        <w:gridCol w:w="16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eastAsia="zh-CN"/>
              </w:rPr>
              <w:t>永州市林业局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12"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4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34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1435.68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1435.68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109.89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109.89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20805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sz w:val="24"/>
                <w:szCs w:val="24"/>
              </w:rPr>
            </w:pPr>
            <w:r>
              <w:rPr>
                <w:rFonts w:hint="eastAsia" w:ascii="华文中宋" w:hAnsi="华文中宋" w:eastAsia="华文中宋"/>
                <w:lang w:val="en-US" w:eastAsia="zh-CN"/>
              </w:rPr>
              <w:t>109.89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109.89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72.52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72.52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2080599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其他行政事业单位养老支出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37.37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37.37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21011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2101101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行政单位医疗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30.79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农林水支出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1295.00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1295.00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林业和草原</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1295.00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1295.00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行政运行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1001.00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1001.00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2130209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森林生态效益补偿</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22.00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22.00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自然保护区等管理</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89.00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89.00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2130212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湿地保护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2130234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林业草原防灾减灾</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2130299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其他林业和草原支出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158.00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158.00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5523" w:type="dxa"/>
        <w:tblInd w:w="91" w:type="dxa"/>
        <w:tblLayout w:type="fixed"/>
        <w:tblCellMar>
          <w:top w:w="0" w:type="dxa"/>
          <w:left w:w="108" w:type="dxa"/>
          <w:bottom w:w="0" w:type="dxa"/>
          <w:right w:w="108" w:type="dxa"/>
        </w:tblCellMar>
      </w:tblPr>
      <w:tblGrid>
        <w:gridCol w:w="2"/>
        <w:gridCol w:w="1040"/>
        <w:gridCol w:w="222"/>
        <w:gridCol w:w="2240"/>
        <w:gridCol w:w="620"/>
        <w:gridCol w:w="28"/>
        <w:gridCol w:w="1175"/>
        <w:gridCol w:w="205"/>
        <w:gridCol w:w="278"/>
        <w:gridCol w:w="1387"/>
        <w:gridCol w:w="1454"/>
        <w:gridCol w:w="136"/>
        <w:gridCol w:w="480"/>
        <w:gridCol w:w="429"/>
        <w:gridCol w:w="981"/>
        <w:gridCol w:w="555"/>
        <w:gridCol w:w="1500"/>
        <w:gridCol w:w="137"/>
        <w:gridCol w:w="1118"/>
        <w:gridCol w:w="725"/>
        <w:gridCol w:w="811"/>
      </w:tblGrid>
      <w:tr>
        <w:tblPrEx>
          <w:tblCellMar>
            <w:top w:w="0" w:type="dxa"/>
            <w:left w:w="108" w:type="dxa"/>
            <w:bottom w:w="0" w:type="dxa"/>
            <w:right w:w="108" w:type="dxa"/>
          </w:tblCellMar>
        </w:tblPrEx>
        <w:trPr>
          <w:gridAfter w:val="1"/>
          <w:wAfter w:w="811" w:type="dxa"/>
          <w:trHeight w:val="435" w:hRule="atLeast"/>
        </w:trPr>
        <w:tc>
          <w:tcPr>
            <w:tcW w:w="14712"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811" w:type="dxa"/>
          <w:trHeight w:val="285" w:hRule="atLeast"/>
        </w:trPr>
        <w:tc>
          <w:tcPr>
            <w:tcW w:w="104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8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811" w:type="dxa"/>
          <w:trHeight w:val="285" w:hRule="atLeast"/>
        </w:trPr>
        <w:tc>
          <w:tcPr>
            <w:tcW w:w="1042"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8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color w:val="000000"/>
                <w:kern w:val="0"/>
                <w:sz w:val="20"/>
                <w:szCs w:val="20"/>
                <w:lang w:eastAsia="zh-CN"/>
              </w:rPr>
              <w:t>永州市林业局</w:t>
            </w:r>
            <w:r>
              <w:rPr>
                <w:rFonts w:hint="eastAsia" w:ascii="宋体" w:hAnsi="宋体" w:eastAsia="宋体" w:cs="宋体"/>
                <w:kern w:val="0"/>
                <w:sz w:val="24"/>
                <w:szCs w:val="24"/>
              </w:rPr>
              <w:t>　</w:t>
            </w:r>
          </w:p>
        </w:tc>
        <w:tc>
          <w:tcPr>
            <w:tcW w:w="138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90"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9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811" w:type="dxa"/>
          <w:trHeight w:val="450" w:hRule="atLeast"/>
        </w:trPr>
        <w:tc>
          <w:tcPr>
            <w:tcW w:w="4152"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8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本年支出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6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9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89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205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98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811" w:type="dxa"/>
          <w:trHeight w:val="450" w:hRule="atLeast"/>
        </w:trPr>
        <w:tc>
          <w:tcPr>
            <w:tcW w:w="1264"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888"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12" w:hRule="atLeast"/>
        </w:trPr>
        <w:tc>
          <w:tcPr>
            <w:tcW w:w="126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8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450" w:hRule="atLeast"/>
        </w:trPr>
        <w:tc>
          <w:tcPr>
            <w:tcW w:w="415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8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6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9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9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05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98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811" w:type="dxa"/>
          <w:trHeight w:val="340" w:hRule="atLeast"/>
        </w:trPr>
        <w:tc>
          <w:tcPr>
            <w:tcW w:w="415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1344.36</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1193.70</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150.66</w:t>
            </w: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208</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社会保障和就业支出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109.89</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109.89</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20805</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行政事业单位养老支出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109.89</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109.89</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2080505</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机关事业单位基本养老保险缴费支出　</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72.52</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72.52</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2080599</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其他行政事业单位养老支出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37.37</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37.37</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210</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卫生健康支出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30.79</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30.79</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21011</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行政事业单位医疗</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30.79</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30.79</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2101101</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行政单位医疗</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30.79</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30.79</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农林水支出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1203.68</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1053.02</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150.66</w:t>
            </w: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林业和草原</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1203.68</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1053.02</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150.66</w:t>
            </w: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2130201</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行政运行</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942.72</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942.72</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2130209</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森林生态效益补偿</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22.00</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22.00</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2130210</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自然保护区等管理</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24.11</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5.84</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18.27</w:t>
            </w: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2130234</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林业草原防灾减灾</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10.00</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10.00</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40" w:hRule="atLeast"/>
        </w:trPr>
        <w:tc>
          <w:tcPr>
            <w:tcW w:w="126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2"/>
              <w:rPr>
                <w:rFonts w:hint="eastAsia"/>
              </w:rPr>
            </w:pPr>
            <w:r>
              <w:rPr>
                <w:rFonts w:hint="eastAsia"/>
              </w:rPr>
              <w:t>2130299</w:t>
            </w:r>
          </w:p>
        </w:tc>
        <w:tc>
          <w:tcPr>
            <w:tcW w:w="288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其他林业和草原支出</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204.84</w:t>
            </w:r>
          </w:p>
        </w:tc>
        <w:tc>
          <w:tcPr>
            <w:tcW w:w="16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72.45</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132.39</w:t>
            </w:r>
          </w:p>
        </w:tc>
        <w:tc>
          <w:tcPr>
            <w:tcW w:w="18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5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811" w:type="dxa"/>
          <w:trHeight w:val="370" w:hRule="atLeast"/>
        </w:trPr>
        <w:tc>
          <w:tcPr>
            <w:tcW w:w="14712"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gridBefore w:val="1"/>
          <w:wBefore w:w="2" w:type="dxa"/>
          <w:trHeight w:val="285" w:hRule="atLeast"/>
        </w:trPr>
        <w:tc>
          <w:tcPr>
            <w:tcW w:w="3502" w:type="dxa"/>
            <w:gridSpan w:val="3"/>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2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86"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45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2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36"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3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118"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36"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Before w:val="1"/>
          <w:wBefore w:w="2" w:type="dxa"/>
          <w:trHeight w:val="360" w:hRule="atLeast"/>
        </w:trPr>
        <w:tc>
          <w:tcPr>
            <w:tcW w:w="15521"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gridBefore w:val="1"/>
          <w:wBefore w:w="2" w:type="dxa"/>
          <w:trHeight w:val="199" w:hRule="atLeast"/>
        </w:trPr>
        <w:tc>
          <w:tcPr>
            <w:tcW w:w="350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0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3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3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gridBefore w:val="1"/>
          <w:wBefore w:w="2" w:type="dxa"/>
          <w:trHeight w:val="300" w:hRule="atLeast"/>
        </w:trPr>
        <w:tc>
          <w:tcPr>
            <w:tcW w:w="350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永州市林业局</w:t>
            </w:r>
          </w:p>
        </w:tc>
        <w:tc>
          <w:tcPr>
            <w:tcW w:w="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0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3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3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Before w:val="1"/>
          <w:wBefore w:w="2" w:type="dxa"/>
          <w:trHeight w:val="402" w:hRule="atLeast"/>
        </w:trPr>
        <w:tc>
          <w:tcPr>
            <w:tcW w:w="532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96" w:type="dxa"/>
            <w:gridSpan w:val="14"/>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Before w:val="1"/>
          <w:wBefore w:w="2" w:type="dxa"/>
          <w:trHeight w:val="63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项    目</w:t>
            </w:r>
          </w:p>
        </w:tc>
        <w:tc>
          <w:tcPr>
            <w:tcW w:w="6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行次</w:t>
            </w:r>
          </w:p>
        </w:tc>
        <w:tc>
          <w:tcPr>
            <w:tcW w:w="12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金额</w:t>
            </w:r>
          </w:p>
        </w:tc>
        <w:tc>
          <w:tcPr>
            <w:tcW w:w="3324"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项    目</w:t>
            </w:r>
          </w:p>
        </w:tc>
        <w:tc>
          <w:tcPr>
            <w:tcW w:w="1045"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行次</w:t>
            </w:r>
          </w:p>
        </w:tc>
        <w:tc>
          <w:tcPr>
            <w:tcW w:w="153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合计</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3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1435.68</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七</w:t>
            </w:r>
            <w:r>
              <w:rPr>
                <w:rFonts w:hint="eastAsia" w:ascii="宋体" w:hAnsi="宋体" w:eastAsia="宋体" w:cs="宋体"/>
                <w:kern w:val="0"/>
                <w:sz w:val="24"/>
                <w:szCs w:val="24"/>
              </w:rPr>
              <w:t>、社会保障和就业支出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109.89</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lang w:val="en-US" w:eastAsia="zh-CN"/>
              </w:rPr>
              <w:t>109.89</w:t>
            </w: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eastAsia="zh-CN"/>
              </w:rPr>
              <w:t>八</w:t>
            </w:r>
            <w:r>
              <w:rPr>
                <w:rFonts w:hint="eastAsia" w:ascii="宋体" w:hAnsi="宋体" w:eastAsia="宋体" w:cs="宋体"/>
                <w:kern w:val="0"/>
                <w:sz w:val="22"/>
              </w:rPr>
              <w:t>、卫生健康支出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30.79</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lang w:val="en-US" w:eastAsia="zh-CN"/>
              </w:rPr>
              <w:t>30.79</w:t>
            </w: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九</w:t>
            </w:r>
            <w:r>
              <w:rPr>
                <w:rFonts w:hint="eastAsia" w:ascii="宋体" w:hAnsi="宋体" w:eastAsia="宋体" w:cs="宋体"/>
                <w:kern w:val="0"/>
                <w:sz w:val="22"/>
              </w:rPr>
              <w:t>、农林水支出</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1203.68</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1203.68</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1435.68</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1344.36</w:t>
            </w: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1344.36</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1</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98.27</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189.60</w:t>
            </w: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189.60</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2</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98.27</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3</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4</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0.00</w:t>
            </w:r>
          </w:p>
        </w:tc>
        <w:tc>
          <w:tcPr>
            <w:tcW w:w="33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Before w:val="1"/>
          <w:wBefore w:w="2" w:type="dxa"/>
          <w:trHeight w:val="340" w:hRule="atLeast"/>
        </w:trPr>
        <w:tc>
          <w:tcPr>
            <w:tcW w:w="3502"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5</w:t>
            </w:r>
          </w:p>
        </w:tc>
        <w:tc>
          <w:tcPr>
            <w:tcW w:w="12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1533.95</w:t>
            </w:r>
          </w:p>
        </w:tc>
        <w:tc>
          <w:tcPr>
            <w:tcW w:w="3324"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53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1533.95</w:t>
            </w:r>
            <w:r>
              <w:rPr>
                <w:rFonts w:hint="eastAsia" w:ascii="宋体" w:hAnsi="宋体" w:eastAsia="宋体" w:cs="宋体"/>
                <w:kern w:val="0"/>
                <w:sz w:val="22"/>
              </w:rPr>
              <w:t>　</w:t>
            </w:r>
          </w:p>
        </w:tc>
        <w:tc>
          <w:tcPr>
            <w:tcW w:w="1637" w:type="dxa"/>
            <w:gridSpan w:val="2"/>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1533.95</w:t>
            </w:r>
          </w:p>
        </w:tc>
        <w:tc>
          <w:tcPr>
            <w:tcW w:w="11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Before w:val="1"/>
          <w:wBefore w:w="2" w:type="dxa"/>
          <w:trHeight w:val="585" w:hRule="atLeast"/>
        </w:trPr>
        <w:tc>
          <w:tcPr>
            <w:tcW w:w="1552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永州市林业局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340"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283"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1344.36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1193.70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150</w:t>
            </w:r>
            <w:r>
              <w:rPr>
                <w:rFonts w:hint="eastAsia" w:ascii="Times New Roman" w:hAnsi="Times New Roman" w:eastAsia="仿宋_GB2312" w:cs="Times New Roman"/>
                <w:kern w:val="0"/>
                <w:szCs w:val="21"/>
                <w:lang w:val="en-US" w:eastAsia="zh-CN"/>
              </w:rPr>
              <w:t>.66</w:t>
            </w: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109.89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109.89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20805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109.89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109.89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2080505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机关事业单位基本养老保险缴费支出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72</w:t>
            </w:r>
            <w:r>
              <w:rPr>
                <w:rFonts w:hint="eastAsia" w:ascii="Times New Roman" w:hAnsi="Times New Roman" w:eastAsia="仿宋_GB2312" w:cs="Times New Roman"/>
                <w:kern w:val="0"/>
                <w:szCs w:val="21"/>
                <w:lang w:val="en-US" w:eastAsia="zh-CN"/>
              </w:rPr>
              <w:t>.52</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72</w:t>
            </w:r>
            <w:r>
              <w:rPr>
                <w:rFonts w:hint="eastAsia" w:ascii="Times New Roman" w:hAnsi="Times New Roman" w:eastAsia="仿宋_GB2312" w:cs="Times New Roman"/>
                <w:kern w:val="0"/>
                <w:szCs w:val="21"/>
                <w:lang w:val="en-US" w:eastAsia="zh-CN"/>
              </w:rPr>
              <w:t>.52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2080599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w:t>
            </w:r>
            <w:r>
              <w:rPr>
                <w:rFonts w:hint="eastAsia" w:ascii="宋体" w:hAnsi="宋体" w:eastAsia="宋体" w:cs="宋体"/>
                <w:spacing w:val="-11"/>
                <w:kern w:val="0"/>
                <w:sz w:val="24"/>
                <w:szCs w:val="24"/>
              </w:rPr>
              <w:t>其他行政事业单位养老支出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37</w:t>
            </w:r>
            <w:r>
              <w:rPr>
                <w:rFonts w:hint="eastAsia" w:ascii="Times New Roman" w:hAnsi="Times New Roman" w:eastAsia="仿宋_GB2312" w:cs="Times New Roman"/>
                <w:kern w:val="0"/>
                <w:szCs w:val="21"/>
                <w:lang w:val="en-US" w:eastAsia="zh-CN"/>
              </w:rPr>
              <w:t>.37</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37</w:t>
            </w:r>
            <w:r>
              <w:rPr>
                <w:rFonts w:hint="eastAsia" w:ascii="Times New Roman" w:hAnsi="Times New Roman" w:eastAsia="仿宋_GB2312" w:cs="Times New Roman"/>
                <w:kern w:val="0"/>
                <w:szCs w:val="21"/>
                <w:lang w:val="en-US" w:eastAsia="zh-CN"/>
              </w:rPr>
              <w:t>.37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210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21011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rPr>
              <w:t>　行政事业单位医疗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2101101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行政单位医疗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30</w:t>
            </w:r>
            <w:r>
              <w:rPr>
                <w:rFonts w:hint="eastAsia" w:ascii="Times New Roman" w:hAnsi="Times New Roman" w:eastAsia="仿宋_GB2312" w:cs="Times New Roman"/>
                <w:kern w:val="0"/>
                <w:szCs w:val="21"/>
                <w:lang w:val="en-US" w:eastAsia="zh-CN"/>
              </w:rPr>
              <w:t>.79</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农林水支出</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1203</w:t>
            </w:r>
            <w:r>
              <w:rPr>
                <w:rFonts w:hint="eastAsia" w:ascii="Times New Roman" w:hAnsi="Times New Roman" w:eastAsia="仿宋_GB2312" w:cs="Times New Roman"/>
                <w:kern w:val="0"/>
                <w:szCs w:val="21"/>
                <w:lang w:val="en-US" w:eastAsia="zh-CN"/>
              </w:rPr>
              <w:t>.68</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1053</w:t>
            </w:r>
            <w:r>
              <w:rPr>
                <w:rFonts w:hint="eastAsia" w:ascii="Times New Roman" w:hAnsi="Times New Roman" w:eastAsia="仿宋_GB2312" w:cs="Times New Roman"/>
                <w:kern w:val="0"/>
                <w:szCs w:val="21"/>
                <w:lang w:val="en-US" w:eastAsia="zh-CN"/>
              </w:rPr>
              <w:t>.02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150</w:t>
            </w:r>
            <w:r>
              <w:rPr>
                <w:rFonts w:hint="eastAsia" w:ascii="Times New Roman" w:hAnsi="Times New Roman" w:eastAsia="仿宋_GB2312" w:cs="Times New Roman"/>
                <w:kern w:val="0"/>
                <w:szCs w:val="21"/>
                <w:lang w:val="en-US" w:eastAsia="zh-CN"/>
              </w:rPr>
              <w:t>.66</w:t>
            </w: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林业和草原</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1203</w:t>
            </w:r>
            <w:r>
              <w:rPr>
                <w:rFonts w:hint="eastAsia" w:ascii="Times New Roman" w:hAnsi="Times New Roman" w:eastAsia="仿宋_GB2312" w:cs="Times New Roman"/>
                <w:kern w:val="0"/>
                <w:szCs w:val="21"/>
                <w:lang w:val="en-US" w:eastAsia="zh-CN"/>
              </w:rPr>
              <w:t>.68</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1053</w:t>
            </w:r>
            <w:r>
              <w:rPr>
                <w:rFonts w:hint="eastAsia" w:ascii="Times New Roman" w:hAnsi="Times New Roman" w:eastAsia="仿宋_GB2312" w:cs="Times New Roman"/>
                <w:kern w:val="0"/>
                <w:szCs w:val="21"/>
                <w:lang w:val="en-US" w:eastAsia="zh-CN"/>
              </w:rPr>
              <w:t>.02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150</w:t>
            </w:r>
            <w:r>
              <w:rPr>
                <w:rFonts w:hint="eastAsia" w:ascii="Times New Roman" w:hAnsi="Times New Roman" w:eastAsia="仿宋_GB2312" w:cs="Times New Roman"/>
                <w:kern w:val="0"/>
                <w:szCs w:val="21"/>
                <w:lang w:val="en-US" w:eastAsia="zh-CN"/>
              </w:rPr>
              <w:t>.66</w:t>
            </w: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2130201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942</w:t>
            </w:r>
            <w:r>
              <w:rPr>
                <w:rFonts w:hint="eastAsia" w:ascii="Times New Roman" w:hAnsi="Times New Roman" w:eastAsia="仿宋_GB2312" w:cs="Times New Roman"/>
                <w:kern w:val="0"/>
                <w:szCs w:val="21"/>
                <w:lang w:val="en-US" w:eastAsia="zh-CN"/>
              </w:rPr>
              <w:t>.72</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942</w:t>
            </w:r>
            <w:r>
              <w:rPr>
                <w:rFonts w:hint="eastAsia" w:ascii="Times New Roman" w:hAnsi="Times New Roman" w:eastAsia="仿宋_GB2312" w:cs="Times New Roman"/>
                <w:kern w:val="0"/>
                <w:szCs w:val="21"/>
                <w:lang w:val="en-US" w:eastAsia="zh-CN"/>
              </w:rPr>
              <w:t>.72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2130209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森林生态效益补偿</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22</w:t>
            </w:r>
            <w:r>
              <w:rPr>
                <w:rFonts w:hint="eastAsia" w:ascii="Times New Roman" w:hAnsi="Times New Roman" w:eastAsia="仿宋_GB2312" w:cs="Times New Roman"/>
                <w:kern w:val="0"/>
                <w:szCs w:val="21"/>
                <w:lang w:val="en-US" w:eastAsia="zh-CN"/>
              </w:rPr>
              <w:t>.00</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22</w:t>
            </w:r>
            <w:r>
              <w:rPr>
                <w:rFonts w:hint="eastAsia" w:ascii="Times New Roman" w:hAnsi="Times New Roman" w:eastAsia="仿宋_GB2312" w:cs="Times New Roman"/>
                <w:kern w:val="0"/>
                <w:szCs w:val="21"/>
                <w:lang w:val="en-US" w:eastAsia="zh-CN"/>
              </w:rPr>
              <w:t>.00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2130210</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自然保护区等管理</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w:t>
            </w:r>
            <w:r>
              <w:rPr>
                <w:rFonts w:hint="eastAsia" w:ascii="Times New Roman" w:hAnsi="Times New Roman" w:eastAsia="仿宋_GB2312" w:cs="Times New Roman"/>
                <w:kern w:val="0"/>
                <w:szCs w:val="21"/>
                <w:lang w:val="en-US" w:eastAsia="zh-CN"/>
              </w:rPr>
              <w:t>.11</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r>
              <w:rPr>
                <w:rFonts w:hint="eastAsia" w:ascii="Times New Roman" w:hAnsi="Times New Roman" w:eastAsia="仿宋_GB2312" w:cs="Times New Roman"/>
                <w:kern w:val="0"/>
                <w:szCs w:val="21"/>
                <w:lang w:val="en-US" w:eastAsia="zh-CN"/>
              </w:rPr>
              <w:t>.</w:t>
            </w:r>
            <w:r>
              <w:rPr>
                <w:rFonts w:hint="eastAsia" w:ascii="Times New Roman" w:hAnsi="Times New Roman" w:eastAsia="仿宋_GB2312" w:cs="Times New Roman"/>
                <w:kern w:val="0"/>
                <w:szCs w:val="21"/>
              </w:rPr>
              <w:t>84</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w:t>
            </w:r>
            <w:r>
              <w:rPr>
                <w:rFonts w:hint="eastAsia" w:ascii="Times New Roman" w:hAnsi="Times New Roman" w:eastAsia="仿宋_GB2312" w:cs="Times New Roman"/>
                <w:kern w:val="0"/>
                <w:szCs w:val="21"/>
                <w:lang w:val="en-US" w:eastAsia="zh-CN"/>
              </w:rPr>
              <w:t>.</w:t>
            </w:r>
            <w:r>
              <w:rPr>
                <w:rFonts w:hint="eastAsia" w:ascii="Times New Roman" w:hAnsi="Times New Roman" w:eastAsia="仿宋_GB2312" w:cs="Times New Roman"/>
                <w:kern w:val="0"/>
                <w:szCs w:val="21"/>
              </w:rPr>
              <w:t>27</w:t>
            </w: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rPr>
            </w:pPr>
            <w:r>
              <w:rPr>
                <w:rFonts w:hint="eastAsia"/>
              </w:rPr>
              <w:t>2130212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湿地保护</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jc w:val="center"/>
              <w:rPr>
                <w:rFonts w:hint="eastAsia" w:ascii="宋体" w:hAnsi="宋体" w:cs="宋体" w:eastAsiaTheme="minorEastAsia"/>
                <w:kern w:val="0"/>
                <w:sz w:val="24"/>
                <w:szCs w:val="22"/>
                <w:lang w:val="en-US" w:eastAsia="zh-CN" w:bidi="ar-SA"/>
              </w:rPr>
            </w:pPr>
            <w:r>
              <w:rPr>
                <w:rFonts w:hint="eastAsia"/>
              </w:rPr>
              <w:t>2130234</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林业草原防灾减灾</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10</w:t>
            </w:r>
            <w:r>
              <w:rPr>
                <w:rFonts w:hint="eastAsia" w:ascii="Times New Roman" w:hAnsi="Times New Roman" w:eastAsia="仿宋_GB2312" w:cs="Times New Roman"/>
                <w:kern w:val="0"/>
                <w:szCs w:val="21"/>
                <w:lang w:val="en-US" w:eastAsia="zh-CN"/>
              </w:rPr>
              <w:t>.00</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10</w:t>
            </w:r>
            <w:r>
              <w:rPr>
                <w:rFonts w:hint="eastAsia" w:ascii="Times New Roman" w:hAnsi="Times New Roman" w:eastAsia="仿宋_GB2312" w:cs="Times New Roman"/>
                <w:kern w:val="0"/>
                <w:szCs w:val="21"/>
                <w:lang w:val="en-US" w:eastAsia="zh-CN"/>
              </w:rPr>
              <w:t>.00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
              <w:rPr>
                <w:rFonts w:hint="eastAsia" w:ascii="宋体" w:hAnsi="宋体" w:cs="宋体" w:eastAsiaTheme="minorEastAsia"/>
                <w:kern w:val="0"/>
                <w:sz w:val="24"/>
                <w:szCs w:val="22"/>
                <w:lang w:val="en-US" w:eastAsia="zh-CN" w:bidi="ar-SA"/>
              </w:rPr>
            </w:pPr>
            <w:r>
              <w:rPr>
                <w:rFonts w:hint="eastAsia"/>
              </w:rPr>
              <w:t>2130299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其他林业和草原支出</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w:t>
            </w:r>
            <w:r>
              <w:rPr>
                <w:rFonts w:hint="eastAsia" w:ascii="Times New Roman" w:hAnsi="Times New Roman" w:eastAsia="仿宋_GB2312" w:cs="Times New Roman"/>
                <w:kern w:val="0"/>
                <w:szCs w:val="21"/>
                <w:lang w:val="en-US" w:eastAsia="zh-CN"/>
              </w:rPr>
              <w:t>.</w:t>
            </w:r>
            <w:r>
              <w:rPr>
                <w:rFonts w:hint="eastAsia" w:ascii="Times New Roman" w:hAnsi="Times New Roman" w:eastAsia="仿宋_GB2312" w:cs="Times New Roman"/>
                <w:kern w:val="0"/>
                <w:szCs w:val="21"/>
              </w:rPr>
              <w:t>84</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72</w:t>
            </w:r>
            <w:r>
              <w:rPr>
                <w:rFonts w:hint="eastAsia" w:ascii="Times New Roman" w:hAnsi="Times New Roman" w:eastAsia="仿宋_GB2312" w:cs="Times New Roman"/>
                <w:kern w:val="0"/>
                <w:szCs w:val="21"/>
                <w:lang w:val="en-US" w:eastAsia="zh-CN"/>
              </w:rPr>
              <w:t>.</w:t>
            </w:r>
            <w:r>
              <w:rPr>
                <w:rFonts w:hint="eastAsia" w:ascii="Times New Roman" w:hAnsi="Times New Roman" w:eastAsia="仿宋_GB2312" w:cs="Times New Roman"/>
                <w:kern w:val="0"/>
                <w:szCs w:val="21"/>
              </w:rPr>
              <w:t>45</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132</w:t>
            </w:r>
            <w:r>
              <w:rPr>
                <w:rFonts w:hint="eastAsia" w:ascii="Times New Roman" w:hAnsi="Times New Roman" w:eastAsia="仿宋_GB2312" w:cs="Times New Roman"/>
                <w:kern w:val="0"/>
                <w:szCs w:val="21"/>
                <w:lang w:val="en-US" w:eastAsia="zh-CN"/>
              </w:rPr>
              <w:t>.</w:t>
            </w:r>
            <w:r>
              <w:rPr>
                <w:rFonts w:hint="eastAsia" w:ascii="Times New Roman" w:hAnsi="Times New Roman" w:eastAsia="仿宋_GB2312" w:cs="Times New Roman"/>
                <w:kern w:val="0"/>
                <w:szCs w:val="21"/>
              </w:rPr>
              <w:t>3</w:t>
            </w:r>
            <w:r>
              <w:rPr>
                <w:rFonts w:hint="eastAsia" w:ascii="Times New Roman" w:hAnsi="Times New Roman" w:eastAsia="仿宋_GB2312" w:cs="Times New Roman"/>
                <w:kern w:val="0"/>
                <w:szCs w:val="21"/>
                <w:lang w:val="en-US" w:eastAsia="zh-CN"/>
              </w:rPr>
              <w:t>9</w:t>
            </w:r>
          </w:p>
        </w:tc>
      </w:tr>
      <w:tr>
        <w:tblPrEx>
          <w:tblCellMar>
            <w:top w:w="0" w:type="dxa"/>
            <w:left w:w="108" w:type="dxa"/>
            <w:bottom w:w="0" w:type="dxa"/>
            <w:right w:w="108" w:type="dxa"/>
          </w:tblCellMar>
        </w:tblPrEx>
        <w:trPr>
          <w:trHeight w:val="42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15740" w:type="dxa"/>
        <w:tblInd w:w="0" w:type="dxa"/>
        <w:tblLayout w:type="fixed"/>
        <w:tblCellMar>
          <w:top w:w="0" w:type="dxa"/>
          <w:left w:w="108" w:type="dxa"/>
          <w:bottom w:w="0" w:type="dxa"/>
          <w:right w:w="108" w:type="dxa"/>
        </w:tblCellMar>
      </w:tblPr>
      <w:tblGrid>
        <w:gridCol w:w="1309"/>
        <w:gridCol w:w="2943"/>
        <w:gridCol w:w="1691"/>
        <w:gridCol w:w="732"/>
        <w:gridCol w:w="2286"/>
        <w:gridCol w:w="1857"/>
        <w:gridCol w:w="916"/>
        <w:gridCol w:w="2390"/>
        <w:gridCol w:w="1616"/>
      </w:tblGrid>
      <w:tr>
        <w:tblPrEx>
          <w:tblCellMar>
            <w:top w:w="0" w:type="dxa"/>
            <w:left w:w="108" w:type="dxa"/>
            <w:bottom w:w="0" w:type="dxa"/>
            <w:right w:w="108" w:type="dxa"/>
          </w:tblCellMar>
        </w:tblPrEx>
        <w:trPr>
          <w:trHeight w:val="987" w:hRule="atLeast"/>
        </w:trPr>
        <w:tc>
          <w:tcPr>
            <w:tcW w:w="157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永州市林业局</w:t>
            </w:r>
            <w:r>
              <w:rPr>
                <w:rFonts w:hint="eastAsia" w:ascii="Times New Roman" w:hAnsi="Times New Roman" w:eastAsia="仿宋_GB2312" w:cs="Times New Roman"/>
                <w:color w:val="000000"/>
                <w:kern w:val="0"/>
                <w:szCs w:val="21"/>
              </w:rPr>
              <w:t xml:space="preserve">                                                                                                                     公开06表</w:t>
            </w:r>
          </w:p>
          <w:p>
            <w:pPr>
              <w:widowControl/>
              <w:jc w:val="center"/>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58" w:hRule="atLeast"/>
        </w:trPr>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6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8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795</w:t>
            </w:r>
            <w:r>
              <w:rPr>
                <w:rFonts w:hint="eastAsia" w:ascii="宋体" w:hAnsi="宋体" w:eastAsia="宋体" w:cs="宋体"/>
                <w:color w:val="000000"/>
                <w:kern w:val="0"/>
                <w:szCs w:val="20"/>
                <w:lang w:val="en-US" w:eastAsia="zh-CN"/>
              </w:rPr>
              <w:t>.07</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326.82</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268</w:t>
            </w:r>
            <w:r>
              <w:rPr>
                <w:rFonts w:hint="eastAsia" w:ascii="宋体" w:hAnsi="宋体" w:eastAsia="宋体" w:cs="宋体"/>
                <w:color w:val="000000"/>
                <w:kern w:val="0"/>
                <w:szCs w:val="20"/>
                <w:lang w:val="en-US" w:eastAsia="zh-CN"/>
              </w:rPr>
              <w:t>.08</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11</w:t>
            </w:r>
            <w:r>
              <w:rPr>
                <w:rFonts w:hint="eastAsia" w:ascii="宋体" w:hAnsi="宋体" w:eastAsia="宋体" w:cs="宋体"/>
                <w:color w:val="000000"/>
                <w:kern w:val="0"/>
                <w:szCs w:val="20"/>
                <w:lang w:val="en-US" w:eastAsia="zh-CN"/>
              </w:rPr>
              <w:t>.16</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83</w:t>
            </w:r>
            <w:r>
              <w:rPr>
                <w:rFonts w:hint="eastAsia" w:ascii="宋体" w:hAnsi="宋体" w:eastAsia="宋体" w:cs="宋体"/>
                <w:color w:val="000000"/>
                <w:kern w:val="0"/>
                <w:szCs w:val="20"/>
                <w:lang w:val="en-US" w:eastAsia="zh-CN"/>
              </w:rPr>
              <w:t>.24</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22</w:t>
            </w:r>
            <w:r>
              <w:rPr>
                <w:rFonts w:hint="eastAsia" w:ascii="宋体" w:hAnsi="宋体" w:eastAsia="宋体" w:cs="宋体"/>
                <w:color w:val="000000"/>
                <w:kern w:val="0"/>
                <w:szCs w:val="20"/>
                <w:lang w:val="en-US" w:eastAsia="zh-CN"/>
              </w:rPr>
              <w:t>.32</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174</w:t>
            </w:r>
            <w:r>
              <w:rPr>
                <w:rFonts w:hint="eastAsia" w:ascii="宋体" w:hAnsi="宋体" w:eastAsia="宋体" w:cs="宋体"/>
                <w:color w:val="000000"/>
                <w:kern w:val="0"/>
                <w:szCs w:val="20"/>
                <w:lang w:val="en-US" w:eastAsia="zh-CN"/>
              </w:rPr>
              <w:t>.08</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15.78</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26</w:t>
            </w:r>
            <w:r>
              <w:rPr>
                <w:rFonts w:hint="eastAsia" w:ascii="宋体" w:hAnsi="宋体" w:eastAsia="宋体" w:cs="宋体"/>
                <w:color w:val="000000"/>
                <w:kern w:val="0"/>
                <w:szCs w:val="20"/>
                <w:lang w:val="en-US" w:eastAsia="zh-CN"/>
              </w:rPr>
              <w:t>.60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94</w:t>
            </w:r>
            <w:r>
              <w:rPr>
                <w:rFonts w:hint="eastAsia" w:ascii="宋体" w:hAnsi="宋体" w:eastAsia="宋体" w:cs="宋体"/>
                <w:color w:val="000000"/>
                <w:kern w:val="0"/>
                <w:szCs w:val="20"/>
                <w:lang w:val="en-US" w:eastAsia="zh-CN"/>
              </w:rPr>
              <w:t>.69</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w:t>
            </w:r>
            <w:r>
              <w:rPr>
                <w:rFonts w:hint="eastAsia" w:ascii="宋体" w:hAnsi="宋体" w:eastAsia="宋体" w:cs="宋体"/>
                <w:color w:val="000000"/>
                <w:kern w:val="0"/>
                <w:szCs w:val="20"/>
                <w:lang w:val="en-US" w:eastAsia="zh-CN"/>
              </w:rPr>
              <w:t>.76</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11</w:t>
            </w:r>
            <w:r>
              <w:rPr>
                <w:rFonts w:hint="eastAsia" w:ascii="宋体" w:hAnsi="宋体" w:eastAsia="宋体" w:cs="宋体"/>
                <w:color w:val="000000"/>
                <w:kern w:val="0"/>
                <w:szCs w:val="20"/>
                <w:lang w:val="en-US" w:eastAsia="zh-CN"/>
              </w:rPr>
              <w:t>.05</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88</w:t>
            </w:r>
            <w:r>
              <w:rPr>
                <w:rFonts w:hint="eastAsia" w:ascii="宋体" w:hAnsi="宋体" w:eastAsia="宋体" w:cs="宋体"/>
                <w:color w:val="000000"/>
                <w:kern w:val="0"/>
                <w:szCs w:val="20"/>
                <w:lang w:val="en-US" w:eastAsia="zh-CN"/>
              </w:rPr>
              <w:t>.82</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9</w:t>
            </w:r>
            <w:r>
              <w:rPr>
                <w:rFonts w:hint="eastAsia" w:ascii="宋体" w:hAnsi="宋体" w:eastAsia="宋体" w:cs="宋体"/>
                <w:color w:val="000000"/>
                <w:kern w:val="0"/>
                <w:szCs w:val="20"/>
                <w:lang w:val="en-US" w:eastAsia="zh-CN"/>
              </w:rPr>
              <w:t>.07</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w:t>
            </w:r>
            <w:r>
              <w:rPr>
                <w:rFonts w:hint="eastAsia" w:ascii="宋体" w:hAnsi="宋体" w:eastAsia="宋体" w:cs="宋体"/>
                <w:color w:val="000000"/>
                <w:kern w:val="0"/>
                <w:szCs w:val="20"/>
                <w:lang w:val="en-US" w:eastAsia="zh-CN"/>
              </w:rPr>
              <w:t>.37</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21</w:t>
            </w:r>
            <w:r>
              <w:rPr>
                <w:rFonts w:hint="eastAsia" w:ascii="宋体" w:hAnsi="宋体" w:eastAsia="宋体" w:cs="宋体"/>
                <w:color w:val="000000"/>
                <w:kern w:val="0"/>
                <w:szCs w:val="20"/>
                <w:lang w:val="en-US" w:eastAsia="zh-CN"/>
              </w:rPr>
              <w:t>.92</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w:t>
            </w:r>
            <w:r>
              <w:rPr>
                <w:rFonts w:hint="eastAsia" w:ascii="宋体" w:hAnsi="宋体" w:eastAsia="宋体" w:cs="宋体"/>
                <w:color w:val="000000"/>
                <w:kern w:val="0"/>
                <w:szCs w:val="20"/>
                <w:lang w:val="en-US" w:eastAsia="zh-CN"/>
              </w:rPr>
              <w:t>.80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35</w:t>
            </w:r>
            <w:r>
              <w:rPr>
                <w:rFonts w:hint="eastAsia" w:ascii="宋体" w:hAnsi="宋体" w:eastAsia="宋体" w:cs="宋体"/>
                <w:color w:val="000000"/>
                <w:kern w:val="0"/>
                <w:szCs w:val="20"/>
                <w:lang w:val="en-US" w:eastAsia="zh-CN"/>
              </w:rPr>
              <w:t>.36</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30</w:t>
            </w:r>
            <w:r>
              <w:rPr>
                <w:rFonts w:hint="eastAsia" w:ascii="宋体" w:hAnsi="宋体" w:eastAsia="宋体" w:cs="宋体"/>
                <w:color w:val="000000"/>
                <w:kern w:val="0"/>
                <w:szCs w:val="20"/>
                <w:lang w:val="en-US" w:eastAsia="zh-CN"/>
              </w:rPr>
              <w:t>.80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3</w:t>
            </w:r>
            <w:r>
              <w:rPr>
                <w:rFonts w:hint="eastAsia" w:ascii="宋体" w:hAnsi="宋体" w:eastAsia="宋体" w:cs="宋体"/>
                <w:color w:val="000000"/>
                <w:kern w:val="0"/>
                <w:szCs w:val="20"/>
                <w:lang w:val="en-US" w:eastAsia="zh-CN"/>
              </w:rPr>
              <w:t>.37</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w:t>
            </w:r>
            <w:r>
              <w:rPr>
                <w:rFonts w:hint="eastAsia" w:ascii="宋体" w:hAnsi="宋体" w:eastAsia="宋体" w:cs="宋体"/>
                <w:color w:val="000000"/>
                <w:kern w:val="0"/>
                <w:szCs w:val="20"/>
                <w:lang w:val="en-US" w:eastAsia="zh-CN"/>
              </w:rPr>
              <w:t>.56</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58</w:t>
            </w:r>
            <w:r>
              <w:rPr>
                <w:rFonts w:hint="eastAsia" w:ascii="宋体" w:hAnsi="宋体" w:eastAsia="宋体" w:cs="宋体"/>
                <w:color w:val="000000"/>
                <w:kern w:val="0"/>
                <w:szCs w:val="20"/>
                <w:lang w:val="en-US" w:eastAsia="zh-CN"/>
              </w:rPr>
              <w:t>.76</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21</w:t>
            </w:r>
            <w:r>
              <w:rPr>
                <w:rFonts w:hint="eastAsia" w:ascii="宋体" w:hAnsi="宋体" w:eastAsia="宋体" w:cs="宋体"/>
                <w:color w:val="000000"/>
                <w:kern w:val="0"/>
                <w:szCs w:val="20"/>
                <w:lang w:val="en-US" w:eastAsia="zh-CN"/>
              </w:rPr>
              <w:t>.78</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0.72</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56</w:t>
            </w:r>
            <w:r>
              <w:rPr>
                <w:rFonts w:hint="eastAsia" w:ascii="宋体" w:hAnsi="宋体" w:eastAsia="宋体" w:cs="宋体"/>
                <w:color w:val="000000"/>
                <w:kern w:val="0"/>
                <w:szCs w:val="20"/>
                <w:lang w:val="en-US" w:eastAsia="zh-CN"/>
              </w:rPr>
              <w:t>.02</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w:t>
            </w:r>
            <w:r>
              <w:rPr>
                <w:rFonts w:hint="eastAsia" w:ascii="宋体" w:hAnsi="宋体" w:eastAsia="宋体" w:cs="宋体"/>
                <w:color w:val="000000"/>
                <w:kern w:val="0"/>
                <w:szCs w:val="20"/>
                <w:lang w:val="en-US" w:eastAsia="zh-CN"/>
              </w:rPr>
              <w:t>.37</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0.67</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0.35</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1.99</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5</w:t>
            </w:r>
            <w:r>
              <w:rPr>
                <w:rFonts w:hint="eastAsia" w:ascii="宋体" w:hAnsi="宋体" w:eastAsia="宋体" w:cs="宋体"/>
                <w:color w:val="000000"/>
                <w:kern w:val="0"/>
                <w:szCs w:val="20"/>
                <w:lang w:val="en-US" w:eastAsia="zh-CN"/>
              </w:rPr>
              <w:t>.41</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w:t>
            </w:r>
            <w:r>
              <w:rPr>
                <w:rFonts w:hint="eastAsia" w:ascii="宋体" w:hAnsi="宋体" w:eastAsia="宋体" w:cs="宋体"/>
                <w:color w:val="000000"/>
                <w:kern w:val="0"/>
                <w:szCs w:val="20"/>
                <w:lang w:val="en-US" w:eastAsia="zh-CN"/>
              </w:rPr>
              <w:t>.21</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15</w:t>
            </w:r>
            <w:r>
              <w:rPr>
                <w:rFonts w:hint="eastAsia" w:ascii="宋体" w:hAnsi="宋体" w:eastAsia="宋体" w:cs="宋体"/>
                <w:color w:val="000000"/>
                <w:kern w:val="0"/>
                <w:szCs w:val="20"/>
                <w:lang w:val="en-US" w:eastAsia="zh-CN"/>
              </w:rPr>
              <w:t>.57</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22</w:t>
            </w:r>
            <w:r>
              <w:rPr>
                <w:rFonts w:hint="eastAsia" w:ascii="宋体" w:hAnsi="宋体" w:eastAsia="宋体" w:cs="宋体"/>
                <w:color w:val="000000"/>
                <w:kern w:val="0"/>
                <w:szCs w:val="20"/>
                <w:lang w:val="en-US" w:eastAsia="zh-CN"/>
              </w:rPr>
              <w:t>.83</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20</w:t>
            </w:r>
            <w:r>
              <w:rPr>
                <w:rFonts w:hint="eastAsia" w:ascii="宋体" w:hAnsi="宋体" w:eastAsia="宋体" w:cs="宋体"/>
                <w:color w:val="000000"/>
                <w:kern w:val="0"/>
                <w:szCs w:val="20"/>
                <w:lang w:val="en-US" w:eastAsia="zh-CN"/>
              </w:rPr>
              <w:t>.00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30</w:t>
            </w:r>
            <w:r>
              <w:rPr>
                <w:rFonts w:hint="eastAsia" w:ascii="宋体" w:hAnsi="宋体" w:eastAsia="宋体" w:cs="宋体"/>
                <w:color w:val="000000"/>
                <w:kern w:val="0"/>
                <w:szCs w:val="20"/>
                <w:lang w:val="en-US" w:eastAsia="zh-CN"/>
              </w:rPr>
              <w:t>.97</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11</w:t>
            </w:r>
            <w:r>
              <w:rPr>
                <w:rFonts w:hint="eastAsia" w:ascii="宋体" w:hAnsi="宋体" w:eastAsia="宋体" w:cs="宋体"/>
                <w:color w:val="000000"/>
                <w:kern w:val="0"/>
                <w:szCs w:val="20"/>
                <w:lang w:val="en-US" w:eastAsia="zh-CN"/>
              </w:rPr>
              <w:t>.10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0.06</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16</w:t>
            </w:r>
            <w:r>
              <w:rPr>
                <w:rFonts w:hint="eastAsia" w:ascii="宋体" w:hAnsi="宋体" w:eastAsia="宋体" w:cs="宋体"/>
                <w:color w:val="000000"/>
                <w:kern w:val="0"/>
                <w:szCs w:val="20"/>
                <w:lang w:val="en-US" w:eastAsia="zh-CN"/>
              </w:rPr>
              <w:t>.63</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49</w:t>
            </w:r>
            <w:r>
              <w:rPr>
                <w:rFonts w:hint="eastAsia" w:ascii="宋体" w:hAnsi="宋体" w:eastAsia="宋体" w:cs="宋体"/>
                <w:color w:val="000000"/>
                <w:kern w:val="0"/>
                <w:szCs w:val="20"/>
                <w:lang w:val="en-US" w:eastAsia="zh-CN"/>
              </w:rPr>
              <w:t>.91</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14</w:t>
            </w:r>
            <w:r>
              <w:rPr>
                <w:rFonts w:hint="eastAsia" w:ascii="宋体" w:hAnsi="宋体" w:eastAsia="宋体" w:cs="宋体"/>
                <w:color w:val="000000"/>
                <w:kern w:val="0"/>
                <w:szCs w:val="20"/>
                <w:lang w:val="en-US" w:eastAsia="zh-CN"/>
              </w:rPr>
              <w:t>.97</w:t>
            </w: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51"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49</w:t>
            </w:r>
            <w:r>
              <w:rPr>
                <w:rFonts w:hint="eastAsia" w:ascii="宋体" w:hAnsi="宋体" w:eastAsia="宋体" w:cs="宋体"/>
                <w:color w:val="000000"/>
                <w:kern w:val="0"/>
                <w:szCs w:val="20"/>
                <w:lang w:val="en-US" w:eastAsia="zh-CN"/>
              </w:rPr>
              <w:t>.36</w:t>
            </w:r>
          </w:p>
        </w:tc>
        <w:tc>
          <w:tcPr>
            <w:tcW w:w="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386" w:hRule="exact"/>
        </w:trPr>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851.09</w:t>
            </w:r>
          </w:p>
        </w:tc>
        <w:tc>
          <w:tcPr>
            <w:tcW w:w="818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342.60</w:t>
            </w:r>
          </w:p>
        </w:tc>
      </w:tr>
      <w:tr>
        <w:tblPrEx>
          <w:tblCellMar>
            <w:top w:w="0" w:type="dxa"/>
            <w:left w:w="108" w:type="dxa"/>
            <w:bottom w:w="0" w:type="dxa"/>
            <w:right w:w="108" w:type="dxa"/>
          </w:tblCellMar>
        </w:tblPrEx>
        <w:trPr>
          <w:trHeight w:val="313" w:hRule="exact"/>
        </w:trPr>
        <w:tc>
          <w:tcPr>
            <w:tcW w:w="1574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永州市林业局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37.00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22.04</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16.63</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5.41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永州市林业局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说明：永州市林业局</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pStyle w:val="2"/>
        <w:rPr>
          <w:rFonts w:hint="eastAsia" w:ascii="Times New Roman" w:hAnsi="Times New Roman" w:eastAsia="仿宋_GB2312" w:cs="Times New Roman"/>
          <w:kern w:val="0"/>
          <w:szCs w:val="21"/>
        </w:rPr>
      </w:pPr>
    </w:p>
    <w:p>
      <w:pPr>
        <w:pStyle w:val="2"/>
        <w:rPr>
          <w:rFonts w:hint="eastAsia" w:ascii="Times New Roman" w:hAnsi="Times New Roman" w:eastAsia="仿宋_GB2312" w:cs="Times New Roman"/>
          <w:kern w:val="0"/>
          <w:szCs w:val="21"/>
        </w:rPr>
      </w:pPr>
    </w:p>
    <w:p>
      <w:pPr>
        <w:pStyle w:val="2"/>
        <w:rPr>
          <w:rFonts w:hint="eastAsia" w:ascii="Times New Roman" w:hAnsi="Times New Roman" w:eastAsia="仿宋_GB2312" w:cs="Times New Roman"/>
          <w:kern w:val="0"/>
          <w:szCs w:val="21"/>
        </w:rPr>
      </w:pPr>
    </w:p>
    <w:tbl>
      <w:tblPr>
        <w:tblStyle w:val="7"/>
        <w:tblW w:w="14190" w:type="dxa"/>
        <w:jc w:val="center"/>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jc w:val="center"/>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永州市林业局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jc w:val="center"/>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jc w:val="center"/>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1"/>
        <w:rPr>
          <w:sz w:val="72"/>
          <w:szCs w:val="72"/>
        </w:rPr>
        <w:sectPr>
          <w:pgSz w:w="16838" w:h="11906" w:orient="landscape"/>
          <w:pgMar w:top="720" w:right="720" w:bottom="720" w:left="720" w:header="851" w:footer="992" w:gutter="0"/>
          <w:pgNumType w:fmt="decimal"/>
          <w:cols w:space="425" w:num="1"/>
          <w:docGrid w:type="lines" w:linePitch="312" w:charSpace="0"/>
        </w:sect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第三部分</w:t>
      </w:r>
    </w:p>
    <w:p>
      <w:pPr>
        <w:pStyle w:val="11"/>
        <w:jc w:val="center"/>
        <w:rPr>
          <w:snapToGrid w:val="0"/>
          <w:spacing w:val="-17"/>
          <w:sz w:val="72"/>
          <w:szCs w:val="72"/>
        </w:rPr>
      </w:pPr>
      <w:r>
        <w:rPr>
          <w:snapToGrid w:val="0"/>
          <w:spacing w:val="-17"/>
          <w:sz w:val="72"/>
          <w:szCs w:val="72"/>
        </w:rPr>
        <w:t>20</w:t>
      </w:r>
      <w:r>
        <w:rPr>
          <w:rFonts w:hint="eastAsia"/>
          <w:snapToGrid w:val="0"/>
          <w:spacing w:val="-17"/>
          <w:sz w:val="72"/>
          <w:szCs w:val="72"/>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一、收入支出决算总体情况说明</w:t>
      </w:r>
    </w:p>
    <w:p>
      <w:pPr>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2020年度</w:t>
      </w:r>
      <w:r>
        <w:rPr>
          <w:rFonts w:hint="eastAsia" w:ascii="仿宋_GB2312" w:hAnsi="仿宋_GB2312" w:eastAsia="仿宋_GB2312" w:cs="仿宋_GB2312"/>
          <w:b w:val="0"/>
          <w:bCs w:val="0"/>
          <w:color w:val="auto"/>
          <w:sz w:val="32"/>
          <w:szCs w:val="32"/>
          <w:lang w:eastAsia="zh-CN"/>
        </w:rPr>
        <w:t>收入总计</w:t>
      </w:r>
      <w:r>
        <w:rPr>
          <w:rFonts w:hint="eastAsia" w:ascii="仿宋_GB2312" w:hAnsi="仿宋_GB2312" w:eastAsia="仿宋_GB2312" w:cs="仿宋_GB2312"/>
          <w:b w:val="0"/>
          <w:bCs w:val="0"/>
          <w:color w:val="auto"/>
          <w:sz w:val="32"/>
          <w:szCs w:val="32"/>
        </w:rPr>
        <w:t>1435.68</w:t>
      </w:r>
      <w:r>
        <w:rPr>
          <w:rFonts w:hint="eastAsia" w:ascii="仿宋_GB2312" w:hAnsi="仿宋_GB2312" w:eastAsia="仿宋_GB2312" w:cs="仿宋_GB2312"/>
          <w:b w:val="0"/>
          <w:bCs w:val="0"/>
          <w:color w:val="auto"/>
          <w:sz w:val="32"/>
          <w:szCs w:val="32"/>
          <w:lang w:val="en-US" w:eastAsia="zh-CN"/>
        </w:rPr>
        <w:t>万元，</w:t>
      </w:r>
      <w:r>
        <w:rPr>
          <w:rFonts w:hint="eastAsia" w:ascii="仿宋_GB2312" w:hAnsi="仿宋_GB2312" w:eastAsia="仿宋_GB2312" w:cs="仿宋_GB2312"/>
          <w:b w:val="0"/>
          <w:bCs w:val="0"/>
          <w:color w:val="auto"/>
          <w:sz w:val="32"/>
          <w:szCs w:val="32"/>
        </w:rPr>
        <w:t>与上年相比，减少</w:t>
      </w:r>
      <w:r>
        <w:rPr>
          <w:rFonts w:hint="eastAsia" w:ascii="仿宋_GB2312" w:hAnsi="仿宋_GB2312" w:eastAsia="仿宋_GB2312" w:cs="仿宋_GB2312"/>
          <w:b w:val="0"/>
          <w:bCs w:val="0"/>
          <w:color w:val="auto"/>
          <w:sz w:val="32"/>
          <w:szCs w:val="32"/>
          <w:lang w:val="en-US" w:eastAsia="zh-CN"/>
        </w:rPr>
        <w:t>1087.85</w:t>
      </w:r>
      <w:r>
        <w:rPr>
          <w:rFonts w:hint="eastAsia" w:ascii="仿宋_GB2312" w:hAnsi="仿宋_GB2312" w:eastAsia="仿宋_GB2312" w:cs="仿宋_GB2312"/>
          <w:b w:val="0"/>
          <w:bCs w:val="0"/>
          <w:color w:val="auto"/>
          <w:sz w:val="32"/>
          <w:szCs w:val="32"/>
        </w:rPr>
        <w:t>万元，减少</w:t>
      </w:r>
      <w:r>
        <w:rPr>
          <w:rFonts w:hint="eastAsia" w:ascii="仿宋_GB2312" w:hAnsi="仿宋_GB2312" w:eastAsia="仿宋_GB2312" w:cs="仿宋_GB2312"/>
          <w:b w:val="0"/>
          <w:bCs w:val="0"/>
          <w:color w:val="auto"/>
          <w:sz w:val="32"/>
          <w:szCs w:val="32"/>
          <w:lang w:val="en-US" w:eastAsia="zh-CN"/>
        </w:rPr>
        <w:t>43.11</w:t>
      </w:r>
      <w:r>
        <w:rPr>
          <w:rFonts w:hint="eastAsia" w:ascii="仿宋_GB2312" w:hAnsi="仿宋_GB2312" w:eastAsia="仿宋_GB2312" w:cs="仿宋_GB2312"/>
          <w:b w:val="0"/>
          <w:bCs w:val="0"/>
          <w:color w:val="auto"/>
          <w:sz w:val="32"/>
          <w:szCs w:val="32"/>
        </w:rPr>
        <w:t>%，主要</w:t>
      </w:r>
      <w:r>
        <w:rPr>
          <w:rFonts w:hint="eastAsia" w:ascii="仿宋_GB2312" w:hAnsi="仿宋_GB2312" w:eastAsia="仿宋_GB2312" w:cs="仿宋_GB2312"/>
          <w:b w:val="0"/>
          <w:bCs w:val="0"/>
          <w:color w:val="auto"/>
          <w:sz w:val="32"/>
          <w:szCs w:val="32"/>
          <w:lang w:eastAsia="zh-CN"/>
        </w:rPr>
        <w:t>原因：一是都庞岭国家级自然保护区管理局从市林业局分离实行财务独立核算，我局年初预算收入相应减少；二是</w:t>
      </w:r>
      <w:r>
        <w:rPr>
          <w:rFonts w:hint="eastAsia" w:ascii="仿宋_GB2312" w:hAnsi="仿宋_GB2312" w:eastAsia="仿宋_GB2312" w:cs="仿宋_GB2312"/>
          <w:b w:val="0"/>
          <w:bCs w:val="0"/>
          <w:color w:val="auto"/>
          <w:sz w:val="32"/>
          <w:szCs w:val="32"/>
          <w:lang w:val="en-US" w:eastAsia="zh-CN"/>
        </w:rPr>
        <w:t>2020年没有安排中央财政育林基金转移支付专项经费，较2019年减少230万元；三是</w:t>
      </w:r>
      <w:r>
        <w:rPr>
          <w:rFonts w:hint="eastAsia" w:ascii="仿宋_GB2312" w:hAnsi="仿宋_GB2312" w:eastAsia="仿宋_GB2312" w:cs="仿宋_GB2312"/>
          <w:b w:val="0"/>
          <w:bCs w:val="0"/>
          <w:color w:val="auto"/>
          <w:sz w:val="32"/>
          <w:szCs w:val="32"/>
          <w:lang w:eastAsia="zh-CN"/>
        </w:rPr>
        <w:t>2019年收入包含都庞岭国家级自然保护区三期项目资金转入6</w:t>
      </w:r>
      <w:r>
        <w:rPr>
          <w:rFonts w:hint="eastAsia" w:ascii="仿宋_GB2312" w:hAnsi="仿宋_GB2312" w:eastAsia="仿宋_GB2312" w:cs="仿宋_GB2312"/>
          <w:b w:val="0"/>
          <w:bCs w:val="0"/>
          <w:color w:val="auto"/>
          <w:sz w:val="32"/>
          <w:szCs w:val="32"/>
          <w:lang w:val="en-US" w:eastAsia="zh-CN"/>
        </w:rPr>
        <w:t>92.74</w:t>
      </w:r>
      <w:r>
        <w:rPr>
          <w:rFonts w:hint="eastAsia" w:ascii="仿宋_GB2312" w:hAnsi="仿宋_GB2312" w:eastAsia="仿宋_GB2312" w:cs="仿宋_GB2312"/>
          <w:b w:val="0"/>
          <w:bCs w:val="0"/>
          <w:color w:val="auto"/>
          <w:sz w:val="32"/>
          <w:szCs w:val="32"/>
          <w:lang w:eastAsia="zh-CN"/>
        </w:rPr>
        <w:t>万元。支出总计1344.36</w:t>
      </w:r>
      <w:r>
        <w:rPr>
          <w:rFonts w:hint="eastAsia" w:ascii="仿宋_GB2312" w:hAnsi="仿宋_GB2312" w:eastAsia="仿宋_GB2312" w:cs="仿宋_GB2312"/>
          <w:b w:val="0"/>
          <w:bCs w:val="0"/>
          <w:color w:val="auto"/>
          <w:sz w:val="32"/>
          <w:szCs w:val="32"/>
          <w:lang w:val="en-US" w:eastAsia="zh-CN"/>
        </w:rPr>
        <w:t>万元，</w:t>
      </w:r>
      <w:r>
        <w:rPr>
          <w:rFonts w:hint="eastAsia" w:ascii="仿宋_GB2312" w:hAnsi="仿宋_GB2312" w:eastAsia="仿宋_GB2312" w:cs="仿宋_GB2312"/>
          <w:b w:val="0"/>
          <w:bCs w:val="0"/>
          <w:color w:val="auto"/>
          <w:sz w:val="32"/>
          <w:szCs w:val="32"/>
          <w:lang w:eastAsia="zh-CN"/>
        </w:rPr>
        <w:t>与上年相比，减少</w:t>
      </w:r>
      <w:r>
        <w:rPr>
          <w:rFonts w:hint="eastAsia" w:ascii="仿宋_GB2312" w:hAnsi="仿宋_GB2312" w:eastAsia="仿宋_GB2312" w:cs="仿宋_GB2312"/>
          <w:b w:val="0"/>
          <w:bCs w:val="0"/>
          <w:color w:val="auto"/>
          <w:sz w:val="32"/>
          <w:szCs w:val="32"/>
          <w:lang w:val="en-US" w:eastAsia="zh-CN"/>
        </w:rPr>
        <w:t>1080.18</w:t>
      </w:r>
      <w:r>
        <w:rPr>
          <w:rFonts w:hint="eastAsia" w:ascii="仿宋_GB2312" w:hAnsi="仿宋_GB2312" w:eastAsia="仿宋_GB2312" w:cs="仿宋_GB2312"/>
          <w:b w:val="0"/>
          <w:bCs w:val="0"/>
          <w:color w:val="auto"/>
          <w:sz w:val="32"/>
          <w:szCs w:val="32"/>
          <w:lang w:eastAsia="zh-CN"/>
        </w:rPr>
        <w:t>万元，减少</w:t>
      </w:r>
      <w:r>
        <w:rPr>
          <w:rFonts w:hint="eastAsia" w:ascii="仿宋_GB2312" w:hAnsi="仿宋_GB2312" w:eastAsia="仿宋_GB2312" w:cs="仿宋_GB2312"/>
          <w:b w:val="0"/>
          <w:bCs w:val="0"/>
          <w:color w:val="auto"/>
          <w:sz w:val="32"/>
          <w:szCs w:val="32"/>
          <w:lang w:val="en-US" w:eastAsia="zh-CN"/>
        </w:rPr>
        <w:t>44.55</w:t>
      </w:r>
      <w:r>
        <w:rPr>
          <w:rFonts w:hint="eastAsia" w:ascii="仿宋_GB2312" w:hAnsi="仿宋_GB2312" w:eastAsia="仿宋_GB2312" w:cs="仿宋_GB2312"/>
          <w:b w:val="0"/>
          <w:bCs w:val="0"/>
          <w:color w:val="auto"/>
          <w:sz w:val="32"/>
          <w:szCs w:val="32"/>
          <w:lang w:eastAsia="zh-CN"/>
        </w:rPr>
        <w:t>%，主要原因：一是都庞岭国家级自然保护区管理局从市林业局分离实行财务独立核算，我局经费支出相应减少；二是</w:t>
      </w:r>
      <w:r>
        <w:rPr>
          <w:rFonts w:hint="eastAsia" w:ascii="仿宋_GB2312" w:hAnsi="仿宋_GB2312" w:eastAsia="仿宋_GB2312" w:cs="仿宋_GB2312"/>
          <w:b w:val="0"/>
          <w:bCs w:val="0"/>
          <w:color w:val="auto"/>
          <w:sz w:val="32"/>
          <w:szCs w:val="32"/>
          <w:lang w:val="en-US" w:eastAsia="zh-CN"/>
        </w:rPr>
        <w:t>2019年支出中包括</w:t>
      </w:r>
      <w:r>
        <w:rPr>
          <w:rFonts w:hint="eastAsia" w:ascii="仿宋_GB2312" w:hAnsi="仿宋_GB2312" w:eastAsia="仿宋_GB2312" w:cs="仿宋_GB2312"/>
          <w:b w:val="0"/>
          <w:bCs w:val="0"/>
          <w:color w:val="auto"/>
          <w:sz w:val="32"/>
          <w:szCs w:val="32"/>
          <w:lang w:eastAsia="zh-CN"/>
        </w:rPr>
        <w:t>都庞岭国家级自然保护区三期项目支出6</w:t>
      </w:r>
      <w:r>
        <w:rPr>
          <w:rFonts w:hint="eastAsia" w:ascii="仿宋_GB2312" w:hAnsi="仿宋_GB2312" w:eastAsia="仿宋_GB2312" w:cs="仿宋_GB2312"/>
          <w:b w:val="0"/>
          <w:bCs w:val="0"/>
          <w:color w:val="auto"/>
          <w:sz w:val="32"/>
          <w:szCs w:val="32"/>
          <w:lang w:val="en-US" w:eastAsia="zh-CN"/>
        </w:rPr>
        <w:t>92.74</w:t>
      </w:r>
      <w:r>
        <w:rPr>
          <w:rFonts w:hint="eastAsia" w:ascii="仿宋_GB2312" w:hAnsi="仿宋_GB2312" w:eastAsia="仿宋_GB2312" w:cs="仿宋_GB2312"/>
          <w:b w:val="0"/>
          <w:bCs w:val="0"/>
          <w:color w:val="auto"/>
          <w:sz w:val="32"/>
          <w:szCs w:val="32"/>
          <w:lang w:eastAsia="zh-CN"/>
        </w:rPr>
        <w:t>万元；三是我局厉行节约，大力压缩公用和专项经费支出。</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二、收入决算情况说明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本年收入合计1435.68万元，其中：财政拨款收入1435.68万元，占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三、支出决算情况说明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本年支出合计1344.36万元，其中：基本支出1193.7万元，占88.79%；项目支出150.66万元，占11.21%；上缴上级支出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四、财政拨款收入支出决算总体情况说明</w:t>
      </w:r>
    </w:p>
    <w:p>
      <w:pPr>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2020年度财政拨款收</w:t>
      </w:r>
      <w:r>
        <w:rPr>
          <w:rFonts w:hint="eastAsia" w:ascii="仿宋_GB2312" w:hAnsi="仿宋_GB2312" w:eastAsia="仿宋_GB2312" w:cs="仿宋_GB2312"/>
          <w:color w:val="auto"/>
          <w:sz w:val="32"/>
          <w:szCs w:val="32"/>
          <w:lang w:val="en-US" w:eastAsia="zh-CN"/>
        </w:rPr>
        <w:t>入</w:t>
      </w:r>
      <w:r>
        <w:rPr>
          <w:rFonts w:hint="eastAsia" w:ascii="仿宋_GB2312" w:hAnsi="仿宋_GB2312" w:eastAsia="仿宋_GB2312" w:cs="仿宋_GB2312"/>
          <w:color w:val="auto"/>
          <w:sz w:val="32"/>
          <w:szCs w:val="32"/>
        </w:rPr>
        <w:t>总计1435.68万元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与上年相比，减少</w:t>
      </w:r>
      <w:r>
        <w:rPr>
          <w:rFonts w:hint="eastAsia" w:ascii="仿宋_GB2312" w:hAnsi="仿宋_GB2312" w:eastAsia="仿宋_GB2312" w:cs="仿宋_GB2312"/>
          <w:color w:val="auto"/>
          <w:sz w:val="32"/>
          <w:szCs w:val="32"/>
          <w:lang w:val="en-US" w:eastAsia="zh-CN"/>
        </w:rPr>
        <w:t>1078.63</w:t>
      </w:r>
      <w:r>
        <w:rPr>
          <w:rFonts w:hint="eastAsia" w:ascii="仿宋_GB2312" w:hAnsi="仿宋_GB2312" w:eastAsia="仿宋_GB2312" w:cs="仿宋_GB2312"/>
          <w:color w:val="auto"/>
          <w:sz w:val="32"/>
          <w:szCs w:val="32"/>
        </w:rPr>
        <w:t>万元,减少</w:t>
      </w:r>
      <w:r>
        <w:rPr>
          <w:rFonts w:hint="eastAsia" w:ascii="仿宋_GB2312" w:hAnsi="仿宋_GB2312" w:eastAsia="仿宋_GB2312" w:cs="仿宋_GB2312"/>
          <w:color w:val="auto"/>
          <w:sz w:val="32"/>
          <w:szCs w:val="32"/>
          <w:lang w:val="en-US" w:eastAsia="zh-CN"/>
        </w:rPr>
        <w:t>42.9</w:t>
      </w:r>
      <w:r>
        <w:rPr>
          <w:rFonts w:hint="eastAsia" w:ascii="仿宋_GB2312" w:hAnsi="仿宋_GB2312" w:eastAsia="仿宋_GB2312" w:cs="仿宋_GB2312"/>
          <w:color w:val="auto"/>
          <w:sz w:val="32"/>
          <w:szCs w:val="32"/>
        </w:rPr>
        <w:t>%，主要</w:t>
      </w:r>
      <w:r>
        <w:rPr>
          <w:rFonts w:hint="eastAsia" w:ascii="仿宋_GB2312" w:hAnsi="仿宋_GB2312" w:eastAsia="仿宋_GB2312" w:cs="仿宋_GB2312"/>
          <w:color w:val="auto"/>
          <w:sz w:val="32"/>
          <w:szCs w:val="32"/>
          <w:lang w:eastAsia="zh-CN"/>
        </w:rPr>
        <w:t>原因：一是都庞岭国家级自然保护区管理局从市林业局分离实行财务独立核算，我局年初预算收入相应减少；二是</w:t>
      </w:r>
      <w:r>
        <w:rPr>
          <w:rFonts w:hint="eastAsia" w:ascii="仿宋_GB2312" w:hAnsi="仿宋_GB2312" w:eastAsia="仿宋_GB2312" w:cs="仿宋_GB2312"/>
          <w:color w:val="auto"/>
          <w:sz w:val="32"/>
          <w:szCs w:val="32"/>
          <w:lang w:val="en-US" w:eastAsia="zh-CN"/>
        </w:rPr>
        <w:t>2020年没有安排中央财政育林基金转移支付专项经费，较2019年减少230万元；三是</w:t>
      </w:r>
      <w:r>
        <w:rPr>
          <w:rFonts w:hint="eastAsia" w:ascii="仿宋_GB2312" w:hAnsi="仿宋_GB2312" w:eastAsia="仿宋_GB2312" w:cs="仿宋_GB2312"/>
          <w:color w:val="auto"/>
          <w:sz w:val="32"/>
          <w:szCs w:val="32"/>
          <w:lang w:eastAsia="zh-CN"/>
        </w:rPr>
        <w:t>2019年收入包含都庞岭国家级自然保护区三期项目资金转入6</w:t>
      </w:r>
      <w:r>
        <w:rPr>
          <w:rFonts w:hint="eastAsia" w:ascii="仿宋_GB2312" w:hAnsi="仿宋_GB2312" w:eastAsia="仿宋_GB2312" w:cs="仿宋_GB2312"/>
          <w:color w:val="auto"/>
          <w:sz w:val="32"/>
          <w:szCs w:val="32"/>
          <w:lang w:val="en-US" w:eastAsia="zh-CN"/>
        </w:rPr>
        <w:t>92.74</w:t>
      </w:r>
      <w:r>
        <w:rPr>
          <w:rFonts w:hint="eastAsia" w:ascii="仿宋_GB2312" w:hAnsi="仿宋_GB2312" w:eastAsia="仿宋_GB2312" w:cs="仿宋_GB2312"/>
          <w:color w:val="auto"/>
          <w:sz w:val="32"/>
          <w:szCs w:val="32"/>
          <w:lang w:eastAsia="zh-CN"/>
        </w:rPr>
        <w:t>万元。支出总计1344.36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eastAsia="zh-CN"/>
        </w:rPr>
        <w:t>与上年相比，减少</w:t>
      </w:r>
      <w:r>
        <w:rPr>
          <w:rFonts w:hint="eastAsia" w:ascii="仿宋_GB2312" w:hAnsi="仿宋_GB2312" w:eastAsia="仿宋_GB2312" w:cs="仿宋_GB2312"/>
          <w:color w:val="auto"/>
          <w:sz w:val="32"/>
          <w:szCs w:val="32"/>
          <w:lang w:val="en-US" w:eastAsia="zh-CN"/>
        </w:rPr>
        <w:t>1080.18</w:t>
      </w:r>
      <w:r>
        <w:rPr>
          <w:rFonts w:hint="eastAsia" w:ascii="仿宋_GB2312" w:hAnsi="仿宋_GB2312" w:eastAsia="仿宋_GB2312" w:cs="仿宋_GB2312"/>
          <w:color w:val="auto"/>
          <w:sz w:val="32"/>
          <w:szCs w:val="32"/>
          <w:lang w:eastAsia="zh-CN"/>
        </w:rPr>
        <w:t>万元，减少</w:t>
      </w:r>
      <w:r>
        <w:rPr>
          <w:rFonts w:hint="eastAsia" w:ascii="仿宋_GB2312" w:hAnsi="仿宋_GB2312" w:eastAsia="仿宋_GB2312" w:cs="仿宋_GB2312"/>
          <w:color w:val="auto"/>
          <w:sz w:val="32"/>
          <w:szCs w:val="32"/>
          <w:lang w:val="en-US" w:eastAsia="zh-CN"/>
        </w:rPr>
        <w:t>44.55</w:t>
      </w:r>
      <w:r>
        <w:rPr>
          <w:rFonts w:hint="eastAsia" w:ascii="仿宋_GB2312" w:hAnsi="仿宋_GB2312" w:eastAsia="仿宋_GB2312" w:cs="仿宋_GB2312"/>
          <w:color w:val="auto"/>
          <w:sz w:val="32"/>
          <w:szCs w:val="32"/>
          <w:lang w:eastAsia="zh-CN"/>
        </w:rPr>
        <w:t>%，主要原因：一是都庞岭国家级自然保护区管理局从市林业局分离实行财务独立核算，我局经费支出相应减少；二是</w:t>
      </w:r>
      <w:r>
        <w:rPr>
          <w:rFonts w:hint="eastAsia" w:ascii="仿宋_GB2312" w:hAnsi="仿宋_GB2312" w:eastAsia="仿宋_GB2312" w:cs="仿宋_GB2312"/>
          <w:color w:val="auto"/>
          <w:sz w:val="32"/>
          <w:szCs w:val="32"/>
          <w:lang w:val="en-US" w:eastAsia="zh-CN"/>
        </w:rPr>
        <w:t>2019年支出中包括</w:t>
      </w:r>
      <w:r>
        <w:rPr>
          <w:rFonts w:hint="eastAsia" w:ascii="仿宋_GB2312" w:hAnsi="仿宋_GB2312" w:eastAsia="仿宋_GB2312" w:cs="仿宋_GB2312"/>
          <w:color w:val="auto"/>
          <w:sz w:val="32"/>
          <w:szCs w:val="32"/>
          <w:lang w:eastAsia="zh-CN"/>
        </w:rPr>
        <w:t>都庞岭国家级自然保护区三期项目支出6</w:t>
      </w:r>
      <w:r>
        <w:rPr>
          <w:rFonts w:hint="eastAsia" w:ascii="仿宋_GB2312" w:hAnsi="仿宋_GB2312" w:eastAsia="仿宋_GB2312" w:cs="仿宋_GB2312"/>
          <w:color w:val="auto"/>
          <w:sz w:val="32"/>
          <w:szCs w:val="32"/>
          <w:lang w:val="en-US" w:eastAsia="zh-CN"/>
        </w:rPr>
        <w:t>92.74</w:t>
      </w:r>
      <w:r>
        <w:rPr>
          <w:rFonts w:hint="eastAsia" w:ascii="仿宋_GB2312" w:hAnsi="仿宋_GB2312" w:eastAsia="仿宋_GB2312" w:cs="仿宋_GB2312"/>
          <w:color w:val="auto"/>
          <w:sz w:val="32"/>
          <w:szCs w:val="32"/>
          <w:lang w:eastAsia="zh-CN"/>
        </w:rPr>
        <w:t>万元；三是我局厉行节约，大力压缩公用和专项经费支出。</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五、一般公共预算财政拨款支出决算情况说明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（一）财政拨款支出决算总体情况</w:t>
      </w:r>
    </w:p>
    <w:p>
      <w:pPr>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2020年度财政拨款支出1344.36万元，占本年支出合计的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%，与上年相比，财政拨款支出减少1110.18万元，减少45.79%，主要</w:t>
      </w:r>
      <w:r>
        <w:rPr>
          <w:rFonts w:hint="eastAsia" w:ascii="仿宋_GB2312" w:hAnsi="仿宋_GB2312" w:eastAsia="仿宋_GB2312" w:cs="仿宋_GB2312"/>
          <w:color w:val="auto"/>
          <w:sz w:val="32"/>
          <w:szCs w:val="32"/>
          <w:lang w:eastAsia="zh-CN"/>
        </w:rPr>
        <w:t>原因：一是都庞岭国家级自然保护区管理局实行财务独立预算后，当年我局经费支出相应减少</w:t>
      </w:r>
      <w:r>
        <w:rPr>
          <w:rFonts w:hint="eastAsia" w:ascii="仿宋_GB2312" w:hAnsi="仿宋_GB2312" w:eastAsia="仿宋_GB2312" w:cs="仿宋_GB2312"/>
          <w:color w:val="auto"/>
          <w:sz w:val="32"/>
          <w:szCs w:val="32"/>
          <w:lang w:val="en-US" w:eastAsia="zh-CN"/>
        </w:rPr>
        <w:t>53.31万元</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lang w:val="en-US" w:eastAsia="zh-CN"/>
        </w:rPr>
        <w:t>2019年支出中包括</w:t>
      </w:r>
      <w:r>
        <w:rPr>
          <w:rFonts w:hint="eastAsia" w:ascii="仿宋_GB2312" w:hAnsi="仿宋_GB2312" w:eastAsia="仿宋_GB2312" w:cs="仿宋_GB2312"/>
          <w:color w:val="auto"/>
          <w:sz w:val="32"/>
          <w:szCs w:val="32"/>
          <w:lang w:eastAsia="zh-CN"/>
        </w:rPr>
        <w:t>都庞岭国家级自然保护区三期项目支出6</w:t>
      </w:r>
      <w:r>
        <w:rPr>
          <w:rFonts w:hint="eastAsia" w:ascii="仿宋_GB2312" w:hAnsi="仿宋_GB2312" w:eastAsia="仿宋_GB2312" w:cs="仿宋_GB2312"/>
          <w:color w:val="auto"/>
          <w:sz w:val="32"/>
          <w:szCs w:val="32"/>
          <w:lang w:val="en-US" w:eastAsia="zh-CN"/>
        </w:rPr>
        <w:t>92.74</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2020年没有该项支出</w:t>
      </w:r>
      <w:r>
        <w:rPr>
          <w:rFonts w:hint="eastAsia" w:ascii="仿宋_GB2312" w:hAnsi="仿宋_GB2312" w:eastAsia="仿宋_GB2312" w:cs="仿宋_GB2312"/>
          <w:color w:val="auto"/>
          <w:sz w:val="32"/>
          <w:szCs w:val="32"/>
          <w:lang w:eastAsia="zh-CN"/>
        </w:rPr>
        <w:t>；三是我局厉行节约，大力压缩公用和专项经费支出，同比减少</w:t>
      </w:r>
      <w:r>
        <w:rPr>
          <w:rFonts w:hint="eastAsia" w:ascii="仿宋_GB2312" w:hAnsi="仿宋_GB2312" w:eastAsia="仿宋_GB2312" w:cs="仿宋_GB2312"/>
          <w:color w:val="auto"/>
          <w:sz w:val="32"/>
          <w:szCs w:val="32"/>
          <w:lang w:val="en-US" w:eastAsia="zh-CN"/>
        </w:rPr>
        <w:t>178.8万元</w:t>
      </w:r>
      <w:r>
        <w:rPr>
          <w:rFonts w:hint="eastAsia" w:ascii="仿宋_GB2312" w:hAnsi="仿宋_GB2312" w:eastAsia="仿宋_GB2312" w:cs="仿宋_GB2312"/>
          <w:color w:val="auto"/>
          <w:sz w:val="32"/>
          <w:szCs w:val="32"/>
          <w:lang w:eastAsia="zh-CN"/>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（二）财政拨款支出决算结构情况</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color w:val="auto"/>
          <w:kern w:val="0"/>
          <w:sz w:val="32"/>
          <w:szCs w:val="32"/>
          <w:lang w:val="en-US" w:eastAsia="zh-CN" w:bidi="ar-SA"/>
        </w:rPr>
      </w:pPr>
      <w:r>
        <w:rPr>
          <w:rFonts w:hint="eastAsia" w:ascii="仿宋_GB2312" w:hAnsi="仿宋_GB2312" w:eastAsia="仿宋_GB2312" w:cs="仿宋_GB2312"/>
          <w:color w:val="auto"/>
          <w:sz w:val="32"/>
          <w:szCs w:val="32"/>
        </w:rPr>
        <w:t>2020年度财政拨款支出</w:t>
      </w:r>
      <w:r>
        <w:rPr>
          <w:rFonts w:hint="eastAsia" w:ascii="仿宋_GB2312" w:hAnsi="仿宋_GB2312" w:eastAsia="仿宋_GB2312" w:cs="仿宋_GB2312"/>
          <w:color w:val="auto"/>
          <w:sz w:val="32"/>
          <w:szCs w:val="32"/>
          <w:lang w:val="en-US" w:eastAsia="zh-CN"/>
        </w:rPr>
        <w:t>1344.36</w:t>
      </w:r>
      <w:r>
        <w:rPr>
          <w:rFonts w:hint="eastAsia" w:ascii="仿宋_GB2312" w:hAnsi="仿宋_GB2312" w:eastAsia="仿宋_GB2312" w:cs="仿宋_GB2312"/>
          <w:color w:val="auto"/>
          <w:sz w:val="32"/>
          <w:szCs w:val="32"/>
        </w:rPr>
        <w:t>万元，主要用于以下方面：一般公共服务（类）支出</w:t>
      </w:r>
      <w:r>
        <w:rPr>
          <w:rFonts w:hint="eastAsia" w:ascii="仿宋_GB2312" w:hAnsi="仿宋_GB2312" w:eastAsia="仿宋_GB2312" w:cs="仿宋_GB2312"/>
          <w:color w:val="auto"/>
          <w:sz w:val="32"/>
          <w:szCs w:val="32"/>
          <w:lang w:val="en-US" w:eastAsia="zh-CN"/>
        </w:rPr>
        <w:t>1344.36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%；教育（类）支出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（三）财政拨款支出决算具体情况</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2020年度财政拨款支出年初预算数为</w:t>
      </w:r>
      <w:r>
        <w:rPr>
          <w:rFonts w:hint="eastAsia" w:ascii="仿宋_GB2312" w:hAnsi="仿宋_GB2312" w:eastAsia="仿宋_GB2312" w:cs="仿宋_GB2312"/>
          <w:color w:val="auto"/>
          <w:sz w:val="32"/>
          <w:szCs w:val="32"/>
          <w:lang w:val="en-US" w:eastAsia="zh-CN"/>
        </w:rPr>
        <w:t>853.89</w:t>
      </w:r>
      <w:r>
        <w:rPr>
          <w:rFonts w:hint="eastAsia" w:ascii="仿宋_GB2312" w:hAnsi="仿宋_GB2312" w:eastAsia="仿宋_GB2312" w:cs="仿宋_GB2312"/>
          <w:color w:val="auto"/>
          <w:sz w:val="32"/>
          <w:szCs w:val="32"/>
        </w:rPr>
        <w:t>万元，支出决算数为</w:t>
      </w:r>
      <w:r>
        <w:rPr>
          <w:rFonts w:hint="eastAsia" w:ascii="仿宋_GB2312" w:hAnsi="仿宋_GB2312" w:eastAsia="仿宋_GB2312" w:cs="仿宋_GB2312"/>
          <w:color w:val="auto"/>
          <w:sz w:val="32"/>
          <w:szCs w:val="32"/>
          <w:lang w:val="en-US" w:eastAsia="zh-CN"/>
        </w:rPr>
        <w:t>1344.36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157.44</w:t>
      </w:r>
      <w:r>
        <w:rPr>
          <w:rFonts w:hint="eastAsia" w:ascii="仿宋_GB2312" w:hAnsi="仿宋_GB2312" w:eastAsia="仿宋_GB2312" w:cs="仿宋_GB2312"/>
          <w:color w:val="auto"/>
          <w:sz w:val="32"/>
          <w:szCs w:val="32"/>
        </w:rPr>
        <w:t>%，其中：</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1、社会保障和就业支出（类）行政事业单位养老支出（款） 机关事业单位基本养老保险缴费支出（项）。</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72.52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当年财政追加机关养老保险缴费支出</w:t>
      </w:r>
      <w:r>
        <w:rPr>
          <w:rFonts w:hint="eastAsia" w:ascii="仿宋_GB2312" w:hAnsi="仿宋_GB2312" w:eastAsia="仿宋_GB2312" w:cs="仿宋_GB2312"/>
          <w:color w:val="auto"/>
          <w:kern w:val="0"/>
          <w:sz w:val="32"/>
          <w:szCs w:val="32"/>
          <w:lang w:val="en-US" w:eastAsia="zh-CN"/>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2、社会保障和就业支出（类）行政事业单位养老支出（款）其他行政事业单位养老支出（项）。</w:t>
      </w:r>
    </w:p>
    <w:p>
      <w:pPr>
        <w:keepNext w:val="0"/>
        <w:keepLines w:val="0"/>
        <w:pageBreakBefore w:val="0"/>
        <w:numPr>
          <w:ilvl w:val="0"/>
          <w:numId w:val="0"/>
        </w:numPr>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37.37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 xml:space="preserve">当年财政追加离退休人员生活补贴。 </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、卫生健康支出（类）行政事业单位医疗（款） 行政单位医疗（项）。</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30.79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当年财政追加医疗保险缴费支出。</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、农林水支出（类）林业和草原（款）行政运行（项）。</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b w:val="0"/>
          <w:bCs w:val="0"/>
          <w:color w:val="auto"/>
          <w:kern w:val="0"/>
          <w:sz w:val="32"/>
          <w:szCs w:val="32"/>
          <w:lang w:val="en-US" w:eastAsia="zh-CN"/>
        </w:rPr>
        <w:t>853.89</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942.72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110.4</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工作福利支出795.07万元，较年初预算工资福利支出657.99万元增加137.08万元。</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、农林水支出（类）林业和草原（款）森林生态效益补偿（项）。</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2020年中央和省级财政安排我局森林资源管护补助公共管护支出森林生态效益（项）22万元。</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、农林水支出（类）林业和草原（款）自然保护区等管理（项）。</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24.11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一是都庞岭三期项目2019年结转18.27万元，2020年拨付都庞岭国家级自然保护区管理局；二是2020年第三批中央林业改革发展资金自然保护地优化整合资金89万元，支出5.84万元，年末结转83.16万元。</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、农林水支出（类）林业和草原（款）  林业草原防灾减灾（项）。</w:t>
      </w:r>
    </w:p>
    <w:p>
      <w:pPr>
        <w:keepNext w:val="0"/>
        <w:keepLines w:val="0"/>
        <w:pageBreakBefore w:val="0"/>
        <w:widowControl/>
        <w:numPr>
          <w:ilvl w:val="0"/>
          <w:numId w:val="0"/>
        </w:numPr>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2020年第三批中央林业改革发展资金安排10万元，主要用于森林防火、林业有害生物防疫各项支出。</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、农林水支出（类）林业和草原（款） 其他林业和草原支出（项）。</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204.84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%，决算数大于年初预算数的主要原因是</w:t>
      </w:r>
      <w:r>
        <w:rPr>
          <w:rFonts w:hint="eastAsia" w:ascii="仿宋_GB2312" w:hAnsi="仿宋_GB2312" w:eastAsia="仿宋_GB2312" w:cs="仿宋_GB2312"/>
          <w:color w:val="auto"/>
          <w:sz w:val="32"/>
          <w:szCs w:val="32"/>
          <w:lang w:val="en-US" w:eastAsia="zh-CN"/>
        </w:rPr>
        <w:t>省级财政安排2020年林业生态保护修复及发展专项资金及其林业专项资金支出等。</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六、一般公共预算财政拨款基本支出决算情况说明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2020年度财政拨款基本支出</w:t>
      </w:r>
      <w:r>
        <w:rPr>
          <w:rFonts w:hint="eastAsia" w:ascii="仿宋_GB2312" w:hAnsi="仿宋_GB2312" w:eastAsia="仿宋_GB2312" w:cs="仿宋_GB2312"/>
          <w:color w:val="auto"/>
          <w:sz w:val="32"/>
          <w:szCs w:val="32"/>
          <w:lang w:val="en-US" w:eastAsia="zh-CN"/>
        </w:rPr>
        <w:t>1193.70</w:t>
      </w:r>
      <w:r>
        <w:rPr>
          <w:rFonts w:hint="eastAsia" w:ascii="仿宋_GB2312" w:hAnsi="仿宋_GB2312" w:eastAsia="仿宋_GB2312" w:cs="仿宋_GB2312"/>
          <w:color w:val="auto"/>
          <w:sz w:val="32"/>
          <w:szCs w:val="32"/>
        </w:rPr>
        <w:t>万元，其中：人员经费</w:t>
      </w:r>
      <w:r>
        <w:rPr>
          <w:rFonts w:hint="eastAsia" w:ascii="仿宋_GB2312" w:hAnsi="仿宋_GB2312" w:eastAsia="仿宋_GB2312" w:cs="仿宋_GB2312"/>
          <w:color w:val="auto"/>
          <w:sz w:val="32"/>
          <w:szCs w:val="32"/>
          <w:lang w:val="en-US" w:eastAsia="zh-CN"/>
        </w:rPr>
        <w:t>851.09</w:t>
      </w:r>
      <w:r>
        <w:rPr>
          <w:rFonts w:hint="eastAsia" w:ascii="仿宋_GB2312" w:hAnsi="仿宋_GB2312" w:eastAsia="仿宋_GB2312" w:cs="仿宋_GB2312"/>
          <w:color w:val="auto"/>
          <w:sz w:val="32"/>
          <w:szCs w:val="32"/>
        </w:rPr>
        <w:t>万元，占基本支出的</w:t>
      </w:r>
      <w:r>
        <w:rPr>
          <w:rFonts w:hint="eastAsia" w:ascii="仿宋_GB2312" w:hAnsi="仿宋_GB2312" w:eastAsia="仿宋_GB2312" w:cs="仿宋_GB2312"/>
          <w:color w:val="auto"/>
          <w:sz w:val="32"/>
          <w:szCs w:val="32"/>
          <w:lang w:val="en-US" w:eastAsia="zh-CN"/>
        </w:rPr>
        <w:t>71.3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主要包括基本工资、津贴补贴、奖金、伙食补助费</w:t>
      </w:r>
      <w:r>
        <w:rPr>
          <w:rFonts w:hint="eastAsia" w:ascii="仿宋_GB2312" w:hAnsi="仿宋_GB2312" w:eastAsia="仿宋_GB2312" w:cs="仿宋_GB2312"/>
          <w:color w:val="auto"/>
          <w:sz w:val="32"/>
          <w:szCs w:val="32"/>
          <w:lang w:eastAsia="zh-CN"/>
        </w:rPr>
        <w:t>、绩效工资、机关事业单位基本养老保险缴费、职业年金缴费、职工基本医疗保险缴费、其他社会保障缴费、其他工资福利支出</w:t>
      </w:r>
      <w:r>
        <w:rPr>
          <w:rFonts w:hint="eastAsia" w:ascii="仿宋_GB2312" w:hAnsi="仿宋_GB2312" w:eastAsia="仿宋_GB2312" w:cs="仿宋_GB2312"/>
          <w:color w:val="auto"/>
          <w:sz w:val="32"/>
          <w:szCs w:val="32"/>
        </w:rPr>
        <w:t>；公用经费</w:t>
      </w:r>
      <w:r>
        <w:rPr>
          <w:rFonts w:hint="eastAsia" w:ascii="仿宋_GB2312" w:hAnsi="仿宋_GB2312" w:eastAsia="仿宋_GB2312" w:cs="仿宋_GB2312"/>
          <w:color w:val="auto"/>
          <w:sz w:val="32"/>
          <w:szCs w:val="32"/>
          <w:lang w:val="en-US" w:eastAsia="zh-CN"/>
        </w:rPr>
        <w:t>342.60</w:t>
      </w:r>
      <w:r>
        <w:rPr>
          <w:rFonts w:hint="eastAsia" w:ascii="仿宋_GB2312" w:hAnsi="仿宋_GB2312" w:eastAsia="仿宋_GB2312" w:cs="仿宋_GB2312"/>
          <w:color w:val="auto"/>
          <w:sz w:val="32"/>
          <w:szCs w:val="32"/>
        </w:rPr>
        <w:t>万元，占基本支出的</w:t>
      </w:r>
      <w:r>
        <w:rPr>
          <w:rFonts w:hint="eastAsia" w:ascii="仿宋_GB2312" w:hAnsi="仿宋_GB2312" w:eastAsia="仿宋_GB2312" w:cs="仿宋_GB2312"/>
          <w:color w:val="auto"/>
          <w:sz w:val="32"/>
          <w:szCs w:val="32"/>
          <w:lang w:val="en-US" w:eastAsia="zh-CN"/>
        </w:rPr>
        <w:t>28.70</w:t>
      </w:r>
      <w:r>
        <w:rPr>
          <w:rFonts w:hint="eastAsia" w:ascii="仿宋_GB2312" w:hAnsi="仿宋_GB2312" w:eastAsia="仿宋_GB2312" w:cs="仿宋_GB2312"/>
          <w:color w:val="auto"/>
          <w:sz w:val="32"/>
          <w:szCs w:val="32"/>
        </w:rPr>
        <w:t>%，主要包括办公费、印刷费、水费</w:t>
      </w:r>
      <w:r>
        <w:rPr>
          <w:rFonts w:hint="eastAsia" w:ascii="仿宋_GB2312" w:hAnsi="仿宋_GB2312" w:eastAsia="仿宋_GB2312" w:cs="仿宋_GB2312"/>
          <w:color w:val="auto"/>
          <w:sz w:val="32"/>
          <w:szCs w:val="32"/>
          <w:lang w:eastAsia="zh-CN"/>
        </w:rPr>
        <w:t>、电费、邮电费、物业管理费、差旅费、维修（护）费、会议费、培训费、公务接待费、专用材料费、劳务费、工会经费、福利费、公务用车运行维护费、其他交通费用、其他商品和服务支出</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七、一般公共预算财政拨款三公经费支出决算情况说明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（一）“三公”经费财政拨款支出决算总体情况说明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“三公”经费财政拨款支出预算为</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22.04</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59.57</w:t>
      </w:r>
      <w:r>
        <w:rPr>
          <w:rFonts w:hint="eastAsia" w:ascii="仿宋_GB2312" w:hAnsi="仿宋_GB2312" w:eastAsia="仿宋_GB2312" w:cs="仿宋_GB2312"/>
          <w:color w:val="auto"/>
          <w:sz w:val="32"/>
          <w:szCs w:val="32"/>
        </w:rPr>
        <w:t>%，其中：</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因公出国（境）费支出预算为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%，决算数小于预算数的主要原因是</w:t>
      </w:r>
      <w:r>
        <w:rPr>
          <w:rFonts w:hint="eastAsia" w:ascii="仿宋_GB2312" w:hAnsi="仿宋_GB2312" w:eastAsia="仿宋_GB2312" w:cs="仿宋_GB2312"/>
          <w:color w:val="auto"/>
          <w:sz w:val="32"/>
          <w:szCs w:val="32"/>
          <w:lang w:eastAsia="zh-CN"/>
        </w:rPr>
        <w:t>当年没有因公出国（境）事项，未发生相关费用；</w:t>
      </w:r>
      <w:r>
        <w:rPr>
          <w:rFonts w:hint="eastAsia" w:ascii="仿宋_GB2312" w:hAnsi="仿宋_GB2312" w:eastAsia="仿宋_GB2312" w:cs="仿宋_GB2312"/>
          <w:color w:val="auto"/>
          <w:sz w:val="32"/>
          <w:szCs w:val="32"/>
        </w:rPr>
        <w:t>与上年相比减少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减少的主要原因是</w:t>
      </w:r>
      <w:r>
        <w:rPr>
          <w:rFonts w:hint="eastAsia" w:ascii="仿宋_GB2312" w:hAnsi="仿宋_GB2312" w:eastAsia="仿宋_GB2312" w:cs="仿宋_GB2312"/>
          <w:color w:val="auto"/>
          <w:sz w:val="32"/>
          <w:szCs w:val="32"/>
          <w:lang w:eastAsia="zh-CN"/>
        </w:rPr>
        <w:t>当年没有因公出国（境）事项，未发生相关费用</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公务接待费支出预算为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5.41</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54.1</w:t>
      </w:r>
      <w:r>
        <w:rPr>
          <w:rFonts w:hint="eastAsia" w:ascii="仿宋_GB2312" w:hAnsi="仿宋_GB2312" w:eastAsia="仿宋_GB2312" w:cs="仿宋_GB2312"/>
          <w:color w:val="auto"/>
          <w:sz w:val="32"/>
          <w:szCs w:val="32"/>
        </w:rPr>
        <w:t>%，决算数小于预算数的主要原因是</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lang w:val="en-US" w:eastAsia="zh-CN"/>
        </w:rPr>
        <w:t>严格控制公务接待标准，减少公务接待次数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与上年相比减少</w:t>
      </w:r>
      <w:r>
        <w:rPr>
          <w:rFonts w:hint="eastAsia" w:ascii="仿宋_GB2312" w:hAnsi="仿宋_GB2312" w:eastAsia="仿宋_GB2312" w:cs="仿宋_GB2312"/>
          <w:color w:val="auto"/>
          <w:sz w:val="32"/>
          <w:szCs w:val="32"/>
          <w:lang w:val="en-US" w:eastAsia="zh-CN"/>
        </w:rPr>
        <w:t>0.07</w:t>
      </w:r>
      <w:r>
        <w:rPr>
          <w:rFonts w:hint="eastAsia" w:ascii="仿宋_GB2312" w:hAnsi="仿宋_GB2312" w:eastAsia="仿宋_GB2312" w:cs="仿宋_GB2312"/>
          <w:color w:val="auto"/>
          <w:sz w:val="32"/>
          <w:szCs w:val="32"/>
        </w:rPr>
        <w:t>万元，减少</w:t>
      </w:r>
      <w:r>
        <w:rPr>
          <w:rFonts w:hint="eastAsia" w:ascii="仿宋_GB2312" w:hAnsi="仿宋_GB2312" w:eastAsia="仿宋_GB2312" w:cs="仿宋_GB2312"/>
          <w:color w:val="auto"/>
          <w:sz w:val="32"/>
          <w:szCs w:val="32"/>
          <w:lang w:val="en-US" w:eastAsia="zh-CN"/>
        </w:rPr>
        <w:t>1.28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减少的主要原因是</w:t>
      </w:r>
      <w:r>
        <w:rPr>
          <w:rFonts w:hint="eastAsia" w:ascii="仿宋_GB2312" w:hAnsi="仿宋_GB2312" w:eastAsia="仿宋_GB2312" w:cs="仿宋_GB2312"/>
          <w:color w:val="auto"/>
          <w:sz w:val="32"/>
          <w:szCs w:val="32"/>
          <w:lang w:eastAsia="zh-CN"/>
        </w:rPr>
        <w:t>进一步压缩公务接待费支出</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公务用车购置费及运行维护费支出预算为</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16.63</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69.29</w:t>
      </w:r>
      <w:r>
        <w:rPr>
          <w:rFonts w:hint="eastAsia" w:ascii="仿宋_GB2312" w:hAnsi="仿宋_GB2312" w:eastAsia="仿宋_GB2312" w:cs="仿宋_GB2312"/>
          <w:color w:val="auto"/>
          <w:sz w:val="32"/>
          <w:szCs w:val="32"/>
        </w:rPr>
        <w:t>%，决算数小于预算数的主要原因是</w:t>
      </w:r>
      <w:r>
        <w:rPr>
          <w:rFonts w:hint="eastAsia" w:ascii="仿宋_GB2312" w:hAnsi="仿宋_GB2312" w:eastAsia="仿宋_GB2312" w:cs="仿宋_GB2312"/>
          <w:color w:val="auto"/>
          <w:sz w:val="32"/>
          <w:szCs w:val="32"/>
          <w:lang w:val="en-US" w:eastAsia="zh-CN"/>
        </w:rPr>
        <w:t>严格实施车辆使用审批制度，减少公务用车次数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运行维护费有所减少</w:t>
      </w:r>
      <w:r>
        <w:rPr>
          <w:rFonts w:hint="eastAsia" w:ascii="仿宋_GB2312" w:hAnsi="仿宋_GB2312" w:eastAsia="仿宋_GB2312" w:cs="仿宋_GB2312"/>
          <w:color w:val="auto"/>
          <w:sz w:val="32"/>
          <w:szCs w:val="32"/>
        </w:rPr>
        <w:t>。与上年相比减少</w:t>
      </w:r>
      <w:r>
        <w:rPr>
          <w:rFonts w:hint="eastAsia" w:ascii="仿宋_GB2312" w:hAnsi="仿宋_GB2312" w:eastAsia="仿宋_GB2312" w:cs="仿宋_GB2312"/>
          <w:color w:val="auto"/>
          <w:sz w:val="32"/>
          <w:szCs w:val="32"/>
          <w:lang w:val="en-US" w:eastAsia="zh-CN"/>
        </w:rPr>
        <w:t>3.47</w:t>
      </w:r>
      <w:r>
        <w:rPr>
          <w:rFonts w:hint="eastAsia" w:ascii="仿宋_GB2312" w:hAnsi="仿宋_GB2312" w:eastAsia="仿宋_GB2312" w:cs="仿宋_GB2312"/>
          <w:color w:val="auto"/>
          <w:sz w:val="32"/>
          <w:szCs w:val="32"/>
        </w:rPr>
        <w:t>万元，减少</w:t>
      </w:r>
      <w:r>
        <w:rPr>
          <w:rFonts w:hint="eastAsia" w:ascii="仿宋_GB2312" w:hAnsi="仿宋_GB2312" w:eastAsia="仿宋_GB2312" w:cs="仿宋_GB2312"/>
          <w:color w:val="auto"/>
          <w:sz w:val="32"/>
          <w:szCs w:val="32"/>
          <w:lang w:val="en-US" w:eastAsia="zh-CN"/>
        </w:rPr>
        <w:t>17.26</w:t>
      </w:r>
      <w:r>
        <w:rPr>
          <w:rFonts w:hint="eastAsia" w:ascii="仿宋_GB2312" w:hAnsi="仿宋_GB2312" w:eastAsia="仿宋_GB2312" w:cs="仿宋_GB2312"/>
          <w:color w:val="auto"/>
          <w:sz w:val="32"/>
          <w:szCs w:val="32"/>
        </w:rPr>
        <w:t>%,减少的主要原因是</w:t>
      </w:r>
      <w:r>
        <w:rPr>
          <w:rFonts w:hint="eastAsia" w:ascii="仿宋_GB2312" w:hAnsi="仿宋_GB2312" w:eastAsia="仿宋_GB2312" w:cs="仿宋_GB2312"/>
          <w:color w:val="auto"/>
          <w:sz w:val="32"/>
          <w:szCs w:val="32"/>
          <w:lang w:eastAsia="zh-CN"/>
        </w:rPr>
        <w:t>进一步压缩公车运行维护费开支</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（二）“三公”经费财政拨款支出决算具体情况说明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2020年度“三公”经费财政拨款支出决算中，公务接待费支出决算5.41万元，占</w:t>
      </w:r>
      <w:r>
        <w:rPr>
          <w:rFonts w:hint="eastAsia" w:ascii="仿宋_GB2312" w:hAnsi="仿宋_GB2312" w:eastAsia="仿宋_GB2312" w:cs="仿宋_GB2312"/>
          <w:color w:val="auto"/>
          <w:sz w:val="32"/>
          <w:szCs w:val="32"/>
          <w:lang w:val="en-US" w:eastAsia="zh-CN"/>
        </w:rPr>
        <w:t>24.55</w:t>
      </w:r>
      <w:r>
        <w:rPr>
          <w:rFonts w:hint="eastAsia" w:ascii="仿宋_GB2312" w:hAnsi="仿宋_GB2312" w:eastAsia="仿宋_GB2312" w:cs="仿宋_GB2312"/>
          <w:color w:val="auto"/>
          <w:sz w:val="32"/>
          <w:szCs w:val="32"/>
        </w:rPr>
        <w:t>%,因公出国（境）费支出决算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%,公务用车购置费及运行维护费支出决算</w:t>
      </w:r>
      <w:r>
        <w:rPr>
          <w:rFonts w:hint="eastAsia" w:ascii="仿宋_GB2312" w:hAnsi="仿宋_GB2312" w:eastAsia="仿宋_GB2312" w:cs="仿宋_GB2312"/>
          <w:color w:val="auto"/>
          <w:sz w:val="32"/>
          <w:szCs w:val="32"/>
          <w:lang w:val="en-US" w:eastAsia="zh-CN"/>
        </w:rPr>
        <w:t>16.63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75.45</w:t>
      </w:r>
      <w:r>
        <w:rPr>
          <w:rFonts w:hint="eastAsia" w:ascii="仿宋_GB2312" w:hAnsi="仿宋_GB2312" w:eastAsia="仿宋_GB2312" w:cs="仿宋_GB2312"/>
          <w:color w:val="auto"/>
          <w:sz w:val="32"/>
          <w:szCs w:val="32"/>
        </w:rPr>
        <w:t>%。其中：</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i w:val="0"/>
          <w:iCs w:val="0"/>
          <w:color w:val="auto"/>
          <w:sz w:val="32"/>
          <w:szCs w:val="32"/>
        </w:rPr>
        <w:t>1、因公出国（境）费支出决算为</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万元，全年安排因公出国（境）团组</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个，累计</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人次</w:t>
      </w:r>
      <w:r>
        <w:rPr>
          <w:rFonts w:hint="eastAsia" w:ascii="仿宋_GB2312" w:hAnsi="仿宋_GB2312" w:eastAsia="仿宋_GB2312" w:cs="仿宋_GB2312"/>
          <w:i w:val="0"/>
          <w:iCs w:val="0"/>
          <w:color w:val="auto"/>
          <w:sz w:val="32"/>
          <w:szCs w:val="32"/>
          <w:lang w:val="en-US" w:eastAsia="zh-CN"/>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2、公务接待费支出决算为</w:t>
      </w:r>
      <w:r>
        <w:rPr>
          <w:rFonts w:hint="eastAsia" w:ascii="仿宋_GB2312" w:hAnsi="仿宋_GB2312" w:eastAsia="仿宋_GB2312" w:cs="仿宋_GB2312"/>
          <w:i w:val="0"/>
          <w:iCs w:val="0"/>
          <w:color w:val="auto"/>
          <w:sz w:val="32"/>
          <w:szCs w:val="32"/>
          <w:lang w:val="en-US" w:eastAsia="zh-CN"/>
        </w:rPr>
        <w:t>5.41</w:t>
      </w:r>
      <w:r>
        <w:rPr>
          <w:rFonts w:hint="eastAsia" w:ascii="仿宋_GB2312" w:hAnsi="仿宋_GB2312" w:eastAsia="仿宋_GB2312" w:cs="仿宋_GB2312"/>
          <w:i w:val="0"/>
          <w:iCs w:val="0"/>
          <w:color w:val="auto"/>
          <w:sz w:val="32"/>
          <w:szCs w:val="32"/>
        </w:rPr>
        <w:t>万元，全年共接待来访团组</w:t>
      </w:r>
      <w:r>
        <w:rPr>
          <w:rFonts w:hint="eastAsia" w:ascii="仿宋_GB2312" w:hAnsi="仿宋_GB2312" w:eastAsia="仿宋_GB2312" w:cs="仿宋_GB2312"/>
          <w:i w:val="0"/>
          <w:iCs w:val="0"/>
          <w:color w:val="auto"/>
          <w:sz w:val="32"/>
          <w:szCs w:val="32"/>
          <w:lang w:val="en-US" w:eastAsia="zh-CN"/>
        </w:rPr>
        <w:t>162</w:t>
      </w:r>
      <w:r>
        <w:rPr>
          <w:rFonts w:hint="eastAsia" w:ascii="仿宋_GB2312" w:hAnsi="仿宋_GB2312" w:eastAsia="仿宋_GB2312" w:cs="仿宋_GB2312"/>
          <w:i w:val="0"/>
          <w:iCs w:val="0"/>
          <w:color w:val="auto"/>
          <w:sz w:val="32"/>
          <w:szCs w:val="32"/>
        </w:rPr>
        <w:t>个、来宾</w:t>
      </w:r>
      <w:r>
        <w:rPr>
          <w:rFonts w:hint="eastAsia" w:ascii="仿宋_GB2312" w:hAnsi="仿宋_GB2312" w:eastAsia="仿宋_GB2312" w:cs="仿宋_GB2312"/>
          <w:i w:val="0"/>
          <w:iCs w:val="0"/>
          <w:color w:val="auto"/>
          <w:sz w:val="32"/>
          <w:szCs w:val="32"/>
          <w:lang w:val="en-US" w:eastAsia="zh-CN"/>
        </w:rPr>
        <w:t>928</w:t>
      </w:r>
      <w:r>
        <w:rPr>
          <w:rFonts w:hint="eastAsia" w:ascii="仿宋_GB2312" w:hAnsi="仿宋_GB2312" w:eastAsia="仿宋_GB2312" w:cs="仿宋_GB2312"/>
          <w:i w:val="0"/>
          <w:iCs w:val="0"/>
          <w:color w:val="auto"/>
          <w:sz w:val="32"/>
          <w:szCs w:val="32"/>
        </w:rPr>
        <w:t>人次，主要</w:t>
      </w:r>
      <w:r>
        <w:rPr>
          <w:rFonts w:hint="eastAsia" w:ascii="仿宋_GB2312" w:hAnsi="仿宋_GB2312" w:eastAsia="仿宋_GB2312" w:cs="仿宋_GB2312"/>
          <w:i w:val="0"/>
          <w:iCs w:val="0"/>
          <w:color w:val="auto"/>
          <w:sz w:val="32"/>
          <w:szCs w:val="32"/>
          <w:lang w:eastAsia="zh-CN"/>
        </w:rPr>
        <w:t>是上级部门来我局检查调研、下级单位来我局对接工作等公务</w:t>
      </w:r>
      <w:r>
        <w:rPr>
          <w:rFonts w:hint="eastAsia" w:ascii="仿宋_GB2312" w:hAnsi="仿宋_GB2312" w:eastAsia="仿宋_GB2312" w:cs="仿宋_GB2312"/>
          <w:i w:val="0"/>
          <w:iCs w:val="0"/>
          <w:color w:val="auto"/>
          <w:sz w:val="32"/>
          <w:szCs w:val="32"/>
        </w:rPr>
        <w:t>发生的接待支出。</w:t>
      </w:r>
    </w:p>
    <w:p>
      <w:pPr>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sz w:val="32"/>
          <w:szCs w:val="32"/>
        </w:rPr>
        <w:t>3、公务用车购置费及运行维护费支出决算为</w:t>
      </w:r>
      <w:r>
        <w:rPr>
          <w:rFonts w:hint="eastAsia" w:ascii="仿宋_GB2312" w:hAnsi="仿宋_GB2312" w:eastAsia="仿宋_GB2312" w:cs="仿宋_GB2312"/>
          <w:i w:val="0"/>
          <w:iCs w:val="0"/>
          <w:color w:val="auto"/>
          <w:sz w:val="32"/>
          <w:szCs w:val="32"/>
          <w:lang w:val="en-US" w:eastAsia="zh-CN"/>
        </w:rPr>
        <w:t>16.63</w:t>
      </w:r>
      <w:r>
        <w:rPr>
          <w:rFonts w:hint="eastAsia" w:ascii="仿宋_GB2312" w:hAnsi="仿宋_GB2312" w:eastAsia="仿宋_GB2312" w:cs="仿宋_GB2312"/>
          <w:i w:val="0"/>
          <w:iCs w:val="0"/>
          <w:color w:val="auto"/>
          <w:sz w:val="32"/>
          <w:szCs w:val="32"/>
        </w:rPr>
        <w:t>万元，其中：公务用车购置费</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w:t>
      </w:r>
      <w:r>
        <w:rPr>
          <w:rFonts w:hint="eastAsia" w:ascii="仿宋_GB2312" w:hAnsi="仿宋_GB2312" w:eastAsia="仿宋_GB2312" w:cs="仿宋_GB2312"/>
          <w:i w:val="0"/>
          <w:iCs w:val="0"/>
          <w:color w:val="auto"/>
          <w:sz w:val="32"/>
          <w:szCs w:val="32"/>
          <w:lang w:eastAsia="zh-CN"/>
        </w:rPr>
        <w:t>我</w:t>
      </w:r>
      <w:r>
        <w:rPr>
          <w:rFonts w:hint="eastAsia" w:ascii="仿宋_GB2312" w:hAnsi="仿宋_GB2312" w:eastAsia="仿宋_GB2312" w:cs="仿宋_GB2312"/>
          <w:i w:val="0"/>
          <w:iCs w:val="0"/>
          <w:color w:val="auto"/>
          <w:sz w:val="32"/>
          <w:szCs w:val="32"/>
        </w:rPr>
        <w:t>单位本级更新公务用车</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辆。公务用车运行维护费</w:t>
      </w:r>
      <w:r>
        <w:rPr>
          <w:rFonts w:hint="eastAsia" w:ascii="仿宋_GB2312" w:hAnsi="仿宋_GB2312" w:eastAsia="仿宋_GB2312" w:cs="仿宋_GB2312"/>
          <w:i w:val="0"/>
          <w:iCs w:val="0"/>
          <w:color w:val="auto"/>
          <w:sz w:val="32"/>
          <w:szCs w:val="32"/>
          <w:lang w:val="en-US" w:eastAsia="zh-CN"/>
        </w:rPr>
        <w:t>16.63</w:t>
      </w:r>
      <w:r>
        <w:rPr>
          <w:rFonts w:hint="eastAsia" w:ascii="仿宋_GB2312" w:hAnsi="仿宋_GB2312" w:eastAsia="仿宋_GB2312" w:cs="仿宋_GB2312"/>
          <w:i w:val="0"/>
          <w:iCs w:val="0"/>
          <w:color w:val="auto"/>
          <w:sz w:val="32"/>
          <w:szCs w:val="32"/>
        </w:rPr>
        <w:t>万元，主要是</w:t>
      </w:r>
      <w:r>
        <w:rPr>
          <w:rFonts w:hint="eastAsia" w:ascii="仿宋_GB2312" w:hAnsi="仿宋_GB2312" w:eastAsia="仿宋_GB2312" w:cs="仿宋_GB2312"/>
          <w:i w:val="0"/>
          <w:iCs w:val="0"/>
          <w:color w:val="auto"/>
          <w:sz w:val="32"/>
          <w:szCs w:val="32"/>
          <w:lang w:eastAsia="zh-CN"/>
        </w:rPr>
        <w:t>公车日常维修保养、加油、购买保险等</w:t>
      </w:r>
      <w:r>
        <w:rPr>
          <w:rFonts w:hint="eastAsia" w:ascii="仿宋_GB2312" w:hAnsi="仿宋_GB2312" w:eastAsia="仿宋_GB2312" w:cs="仿宋_GB2312"/>
          <w:i w:val="0"/>
          <w:iCs w:val="0"/>
          <w:color w:val="auto"/>
          <w:sz w:val="32"/>
          <w:szCs w:val="32"/>
        </w:rPr>
        <w:t>支出，截止2020年12月31日，我单位开支财政拨款的公务用车保有量为</w:t>
      </w:r>
      <w:r>
        <w:rPr>
          <w:rFonts w:hint="eastAsia" w:ascii="仿宋_GB2312" w:hAnsi="仿宋_GB2312" w:eastAsia="仿宋_GB2312" w:cs="仿宋_GB2312"/>
          <w:i w:val="0"/>
          <w:iCs w:val="0"/>
          <w:color w:val="auto"/>
          <w:sz w:val="32"/>
          <w:szCs w:val="32"/>
          <w:lang w:val="en-US" w:eastAsia="zh-CN"/>
        </w:rPr>
        <w:t>4</w:t>
      </w:r>
      <w:r>
        <w:rPr>
          <w:rFonts w:hint="eastAsia" w:ascii="仿宋_GB2312" w:hAnsi="仿宋_GB2312" w:eastAsia="仿宋_GB2312" w:cs="仿宋_GB2312"/>
          <w:i w:val="0"/>
          <w:iCs w:val="0"/>
          <w:color w:val="auto"/>
          <w:sz w:val="32"/>
          <w:szCs w:val="32"/>
        </w:rPr>
        <w:t>辆。</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八、政府性基金预算收入支出决算情况</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val="0"/>
          <w:color w:val="auto"/>
          <w:sz w:val="32"/>
          <w:szCs w:val="32"/>
          <w:lang w:val="en-US" w:eastAsia="zh-CN"/>
        </w:rPr>
      </w:pPr>
      <w:r>
        <w:rPr>
          <w:rFonts w:hint="eastAsia" w:ascii="黑体" w:hAnsi="黑体" w:eastAsia="黑体" w:cs="黑体"/>
          <w:b w:val="0"/>
          <w:bCs/>
          <w:color w:val="auto"/>
          <w:sz w:val="32"/>
          <w:szCs w:val="32"/>
        </w:rPr>
        <w:t xml:space="preserve"> </w:t>
      </w:r>
      <w:r>
        <w:rPr>
          <w:rFonts w:hint="eastAsia" w:ascii="仿宋_GB2312" w:hAnsi="仿宋_GB2312" w:eastAsia="仿宋_GB2312" w:cs="仿宋_GB2312"/>
          <w:i w:val="0"/>
          <w:iCs w:val="0"/>
          <w:color w:val="auto"/>
          <w:sz w:val="32"/>
          <w:szCs w:val="32"/>
        </w:rPr>
        <w:t xml:space="preserve"> 2020年度政府性基金预算财政拨款收入</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万元；年初结转和结余</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万元；支出</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万元，其中基本支出</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万元，项目支出</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万元；年末结转和结余</w:t>
      </w:r>
      <w:r>
        <w:rPr>
          <w:rFonts w:hint="eastAsia" w:ascii="仿宋_GB2312" w:hAnsi="仿宋_GB2312" w:eastAsia="仿宋_GB2312" w:cs="仿宋_GB2312"/>
          <w:i w:val="0"/>
          <w:iCs w:val="0"/>
          <w:color w:val="auto"/>
          <w:sz w:val="32"/>
          <w:szCs w:val="32"/>
          <w:lang w:val="en-US" w:eastAsia="zh-CN"/>
        </w:rPr>
        <w:t>0</w:t>
      </w:r>
      <w:r>
        <w:rPr>
          <w:rFonts w:hint="eastAsia" w:ascii="仿宋_GB2312" w:hAnsi="仿宋_GB2312" w:eastAsia="仿宋_GB2312" w:cs="仿宋_GB2312"/>
          <w:i w:val="0"/>
          <w:iCs w:val="0"/>
          <w:color w:val="auto"/>
          <w:sz w:val="32"/>
          <w:szCs w:val="32"/>
        </w:rPr>
        <w:t>万元。本单位无政府性基金收支</w:t>
      </w:r>
      <w:r>
        <w:rPr>
          <w:rFonts w:hint="eastAsia" w:ascii="仿宋_GB2312" w:hAnsi="仿宋_GB2312" w:eastAsia="仿宋_GB2312" w:cs="仿宋_GB2312"/>
          <w:i w:val="0"/>
          <w:iCs w:val="0"/>
          <w:color w:val="auto"/>
          <w:sz w:val="32"/>
          <w:szCs w:val="32"/>
          <w:lang w:eastAsia="zh-CN"/>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九、关于机关运行经费支出说明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本部门2020年度机关运行经费支出</w:t>
      </w:r>
      <w:r>
        <w:rPr>
          <w:rFonts w:hint="eastAsia" w:ascii="仿宋_GB2312" w:hAnsi="仿宋_GB2312" w:eastAsia="仿宋_GB2312" w:cs="仿宋_GB2312"/>
          <w:color w:val="auto"/>
          <w:sz w:val="32"/>
          <w:szCs w:val="32"/>
          <w:lang w:val="en-US" w:eastAsia="zh-CN"/>
        </w:rPr>
        <w:t>342.60</w:t>
      </w:r>
      <w:r>
        <w:rPr>
          <w:rFonts w:hint="eastAsia" w:ascii="仿宋_GB2312" w:hAnsi="仿宋_GB2312" w:eastAsia="仿宋_GB2312" w:cs="仿宋_GB2312"/>
          <w:i w:val="0"/>
          <w:iCs w:val="0"/>
          <w:color w:val="auto"/>
          <w:sz w:val="32"/>
          <w:szCs w:val="32"/>
        </w:rPr>
        <w:t>万元，比上年决算数减少</w:t>
      </w:r>
      <w:r>
        <w:rPr>
          <w:rFonts w:hint="eastAsia" w:ascii="仿宋_GB2312" w:hAnsi="仿宋_GB2312" w:eastAsia="仿宋_GB2312" w:cs="仿宋_GB2312"/>
          <w:i w:val="0"/>
          <w:iCs w:val="0"/>
          <w:color w:val="auto"/>
          <w:sz w:val="32"/>
          <w:szCs w:val="32"/>
          <w:lang w:val="en-US" w:eastAsia="zh-CN"/>
        </w:rPr>
        <w:t>178.8</w:t>
      </w:r>
      <w:r>
        <w:rPr>
          <w:rFonts w:hint="eastAsia" w:ascii="仿宋_GB2312" w:hAnsi="仿宋_GB2312" w:eastAsia="仿宋_GB2312" w:cs="仿宋_GB2312"/>
          <w:i w:val="0"/>
          <w:iCs w:val="0"/>
          <w:color w:val="auto"/>
          <w:sz w:val="32"/>
          <w:szCs w:val="32"/>
        </w:rPr>
        <w:t>万元，降低</w:t>
      </w:r>
      <w:r>
        <w:rPr>
          <w:rFonts w:hint="eastAsia" w:ascii="仿宋_GB2312" w:hAnsi="仿宋_GB2312" w:eastAsia="仿宋_GB2312" w:cs="仿宋_GB2312"/>
          <w:i w:val="0"/>
          <w:iCs w:val="0"/>
          <w:color w:val="auto"/>
          <w:sz w:val="32"/>
          <w:szCs w:val="32"/>
          <w:lang w:val="en-US" w:eastAsia="zh-CN"/>
        </w:rPr>
        <w:t>34.29</w:t>
      </w:r>
      <w:r>
        <w:rPr>
          <w:rFonts w:hint="eastAsia" w:ascii="仿宋_GB2312" w:hAnsi="仿宋_GB2312" w:eastAsia="仿宋_GB2312" w:cs="仿宋_GB2312"/>
          <w:i w:val="0"/>
          <w:iCs w:val="0"/>
          <w:color w:val="auto"/>
          <w:sz w:val="32"/>
          <w:szCs w:val="32"/>
        </w:rPr>
        <w:t>%。主要原因</w:t>
      </w:r>
      <w:r>
        <w:rPr>
          <w:rFonts w:hint="eastAsia" w:ascii="仿宋_GB2312" w:hAnsi="仿宋_GB2312" w:eastAsia="仿宋_GB2312" w:cs="仿宋_GB2312"/>
          <w:i w:val="0"/>
          <w:iCs w:val="0"/>
          <w:color w:val="auto"/>
          <w:sz w:val="32"/>
          <w:szCs w:val="32"/>
          <w:lang w:eastAsia="zh-CN"/>
        </w:rPr>
        <w:t>：</w:t>
      </w:r>
      <w:r>
        <w:rPr>
          <w:rFonts w:hint="eastAsia" w:ascii="仿宋_GB2312" w:hAnsi="仿宋_GB2312" w:eastAsia="仿宋_GB2312" w:cs="仿宋_GB2312"/>
          <w:i w:val="0"/>
          <w:iCs w:val="0"/>
          <w:color w:val="auto"/>
          <w:sz w:val="32"/>
          <w:szCs w:val="32"/>
        </w:rPr>
        <w:t>一是</w:t>
      </w:r>
      <w:r>
        <w:rPr>
          <w:rFonts w:hint="eastAsia" w:ascii="仿宋_GB2312" w:hAnsi="仿宋_GB2312" w:eastAsia="仿宋_GB2312" w:cs="仿宋_GB2312"/>
          <w:i w:val="0"/>
          <w:iCs w:val="0"/>
          <w:color w:val="auto"/>
          <w:sz w:val="32"/>
          <w:szCs w:val="32"/>
          <w:lang w:eastAsia="zh-CN"/>
        </w:rPr>
        <w:t>年初预算收入减少，我局</w:t>
      </w:r>
      <w:r>
        <w:rPr>
          <w:rFonts w:hint="eastAsia" w:ascii="仿宋_GB2312" w:hAnsi="仿宋_GB2312" w:eastAsia="仿宋_GB2312" w:cs="仿宋_GB2312"/>
          <w:i w:val="0"/>
          <w:iCs w:val="0"/>
          <w:color w:val="auto"/>
          <w:sz w:val="32"/>
          <w:szCs w:val="32"/>
        </w:rPr>
        <w:t>大力压缩机关运行经费；二是</w:t>
      </w:r>
      <w:r>
        <w:rPr>
          <w:rFonts w:hint="eastAsia" w:ascii="仿宋_GB2312" w:hAnsi="仿宋_GB2312" w:eastAsia="仿宋_GB2312" w:cs="仿宋_GB2312"/>
          <w:color w:val="auto"/>
          <w:sz w:val="32"/>
          <w:szCs w:val="32"/>
          <w:lang w:eastAsia="zh-CN"/>
        </w:rPr>
        <w:t>都庞岭国家级自然保护区管理局作为财政二级预算单位，财务从我局分离</w:t>
      </w:r>
      <w:r>
        <w:rPr>
          <w:rFonts w:hint="eastAsia" w:ascii="仿宋_GB2312" w:hAnsi="仿宋_GB2312" w:eastAsia="仿宋_GB2312" w:cs="仿宋_GB2312"/>
          <w:i w:val="0"/>
          <w:iCs w:val="0"/>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十、一般性支出情况</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2020年本部门开支会议费2.37万元，用于召</w:t>
      </w:r>
      <w:r>
        <w:rPr>
          <w:rFonts w:hint="eastAsia" w:ascii="仿宋_GB2312" w:hAnsi="仿宋_GB2312" w:eastAsia="仿宋_GB2312" w:cs="仿宋_GB2312"/>
          <w:color w:val="auto"/>
          <w:sz w:val="32"/>
          <w:szCs w:val="32"/>
          <w:lang w:eastAsia="zh-CN"/>
        </w:rPr>
        <w:t>开全市自然保护地整合优化工作</w:t>
      </w:r>
      <w:r>
        <w:rPr>
          <w:rFonts w:hint="eastAsia" w:ascii="仿宋_GB2312" w:hAnsi="仿宋_GB2312" w:eastAsia="仿宋_GB2312" w:cs="仿宋_GB2312"/>
          <w:color w:val="auto"/>
          <w:sz w:val="32"/>
          <w:szCs w:val="32"/>
        </w:rPr>
        <w:t>会议</w:t>
      </w:r>
      <w:r>
        <w:rPr>
          <w:rFonts w:hint="eastAsia" w:ascii="仿宋_GB2312" w:hAnsi="仿宋_GB2312" w:eastAsia="仿宋_GB2312" w:cs="仿宋_GB2312"/>
          <w:color w:val="auto"/>
          <w:sz w:val="32"/>
          <w:szCs w:val="32"/>
          <w:lang w:eastAsia="zh-CN"/>
        </w:rPr>
        <w:t>、全市陆生野生动物养殖退出工作推进会议、</w:t>
      </w:r>
      <w:r>
        <w:rPr>
          <w:rFonts w:hint="eastAsia" w:ascii="仿宋_GB2312" w:hAnsi="仿宋_GB2312" w:eastAsia="仿宋_GB2312" w:cs="仿宋_GB2312"/>
          <w:color w:val="auto"/>
          <w:sz w:val="32"/>
          <w:szCs w:val="32"/>
          <w:lang w:val="en-US" w:eastAsia="zh-CN"/>
        </w:rPr>
        <w:t>全省新冠肺炎疫情防控工作视频调度会议等八次会议，参会人数合计394人，主要内容为传达上级会议精神、通报工作开展情况以及部署安排下阶段工作等。</w:t>
      </w:r>
      <w:r>
        <w:rPr>
          <w:rFonts w:hint="eastAsia" w:ascii="仿宋_GB2312" w:hAnsi="仿宋_GB2312" w:eastAsia="仿宋_GB2312" w:cs="仿宋_GB2312"/>
          <w:color w:val="auto"/>
          <w:sz w:val="32"/>
          <w:szCs w:val="32"/>
        </w:rPr>
        <w:t>开支培训费</w:t>
      </w:r>
      <w:r>
        <w:rPr>
          <w:rFonts w:hint="eastAsia" w:ascii="仿宋_GB2312" w:hAnsi="仿宋_GB2312" w:eastAsia="仿宋_GB2312" w:cs="仿宋_GB2312"/>
          <w:color w:val="auto"/>
          <w:sz w:val="32"/>
          <w:szCs w:val="32"/>
          <w:lang w:val="en-US" w:eastAsia="zh-CN"/>
        </w:rPr>
        <w:t>0.35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用于</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《注重思想道德建设，深化精神文明创建》</w:t>
      </w:r>
      <w:r>
        <w:rPr>
          <w:rFonts w:hint="eastAsia" w:ascii="仿宋_GB2312" w:hAnsi="仿宋_GB2312" w:eastAsia="仿宋_GB2312" w:cs="仿宋_GB2312"/>
          <w:color w:val="auto"/>
          <w:sz w:val="32"/>
          <w:szCs w:val="32"/>
        </w:rPr>
        <w:t>培训，人数</w:t>
      </w: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开支</w:t>
      </w:r>
      <w:r>
        <w:rPr>
          <w:rFonts w:hint="eastAsia" w:ascii="仿宋_GB2312" w:hAnsi="仿宋_GB2312" w:eastAsia="仿宋_GB2312" w:cs="仿宋_GB2312"/>
          <w:color w:val="auto"/>
          <w:sz w:val="32"/>
          <w:szCs w:val="32"/>
          <w:lang w:val="en-US" w:eastAsia="zh-CN"/>
        </w:rPr>
        <w:t>0.2万元，</w:t>
      </w:r>
      <w:r>
        <w:rPr>
          <w:rFonts w:hint="eastAsia" w:ascii="仿宋_GB2312" w:hAnsi="仿宋_GB2312" w:eastAsia="仿宋_GB2312" w:cs="仿宋_GB2312"/>
          <w:color w:val="auto"/>
          <w:sz w:val="32"/>
          <w:szCs w:val="32"/>
        </w:rPr>
        <w:t>内容为</w:t>
      </w:r>
      <w:r>
        <w:rPr>
          <w:rFonts w:hint="eastAsia" w:ascii="仿宋_GB2312" w:hAnsi="仿宋_GB2312" w:eastAsia="仿宋_GB2312" w:cs="仿宋_GB2312"/>
          <w:color w:val="auto"/>
          <w:sz w:val="32"/>
          <w:szCs w:val="32"/>
          <w:lang w:eastAsia="zh-CN"/>
        </w:rPr>
        <w:t>提升干部职工的思想道德修养和文明素质；二、开展党的十九届五中全会思想宣讲培训，人数</w:t>
      </w:r>
      <w:r>
        <w:rPr>
          <w:rFonts w:hint="eastAsia" w:ascii="仿宋_GB2312" w:hAnsi="仿宋_GB2312" w:eastAsia="仿宋_GB2312" w:cs="仿宋_GB2312"/>
          <w:color w:val="auto"/>
          <w:sz w:val="32"/>
          <w:szCs w:val="32"/>
          <w:lang w:val="en-US" w:eastAsia="zh-CN"/>
        </w:rPr>
        <w:t>62人，开支0.15万元，内容为深入学习党的十九届五中全会精神。</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十一、关于政府采购支出说明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i w:val="0"/>
          <w:iCs/>
          <w:color w:val="auto"/>
          <w:sz w:val="32"/>
          <w:szCs w:val="32"/>
        </w:rPr>
      </w:pPr>
      <w:r>
        <w:rPr>
          <w:rFonts w:hint="eastAsia" w:ascii="仿宋_GB2312" w:hAnsi="仿宋_GB2312" w:eastAsia="仿宋_GB2312" w:cs="仿宋_GB2312"/>
          <w:color w:val="auto"/>
          <w:sz w:val="32"/>
          <w:szCs w:val="32"/>
        </w:rPr>
        <w:t>本部门2020年度政府采购支出总额</w:t>
      </w:r>
      <w:r>
        <w:rPr>
          <w:rFonts w:hint="eastAsia" w:ascii="仿宋_GB2312" w:hAnsi="仿宋_GB2312" w:eastAsia="仿宋_GB2312" w:cs="仿宋_GB2312"/>
          <w:color w:val="auto"/>
          <w:sz w:val="32"/>
          <w:szCs w:val="32"/>
          <w:lang w:val="en-US" w:eastAsia="zh-CN"/>
        </w:rPr>
        <w:t>110.74</w:t>
      </w:r>
      <w:r>
        <w:rPr>
          <w:rFonts w:hint="eastAsia" w:ascii="仿宋_GB2312" w:hAnsi="仿宋_GB2312" w:eastAsia="仿宋_GB2312" w:cs="仿宋_GB2312"/>
          <w:color w:val="auto"/>
          <w:sz w:val="32"/>
          <w:szCs w:val="32"/>
        </w:rPr>
        <w:t>万元，其中：政府采购货物支出</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万元、政府采购服务支出</w:t>
      </w:r>
      <w:r>
        <w:rPr>
          <w:rFonts w:hint="eastAsia" w:ascii="仿宋_GB2312" w:hAnsi="仿宋_GB2312" w:eastAsia="仿宋_GB2312" w:cs="仿宋_GB2312"/>
          <w:color w:val="auto"/>
          <w:sz w:val="32"/>
          <w:szCs w:val="32"/>
          <w:lang w:val="en-US" w:eastAsia="zh-CN"/>
        </w:rPr>
        <w:t>50.74</w:t>
      </w:r>
      <w:r>
        <w:rPr>
          <w:rFonts w:hint="eastAsia" w:ascii="仿宋_GB2312" w:hAnsi="仿宋_GB2312" w:eastAsia="仿宋_GB2312" w:cs="仿宋_GB2312"/>
          <w:color w:val="auto"/>
          <w:sz w:val="32"/>
          <w:szCs w:val="32"/>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十二、关于国有资产占用情况说明</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截至2020年12月31日，本单位共有车辆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辆，其中，主要领导干部用车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十三、关于2020年度</w:t>
      </w:r>
      <w:r>
        <w:rPr>
          <w:rFonts w:hint="eastAsia" w:ascii="黑体" w:hAnsi="黑体" w:eastAsia="黑体" w:cs="黑体"/>
          <w:b w:val="0"/>
          <w:bCs/>
          <w:color w:val="auto"/>
          <w:sz w:val="32"/>
          <w:szCs w:val="32"/>
          <w:lang w:eastAsia="zh-CN"/>
        </w:rPr>
        <w:t>重点绩效评价结果等预算绩效情况说明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2020年度我单位重点项目预决算收支0万元，故无重点项目绩效评价。</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本部门对2020年部门整体支出进行了绩效自评,评价</w:t>
      </w:r>
      <w:bookmarkStart w:id="3" w:name="_GoBack"/>
      <w:bookmarkEnd w:id="3"/>
      <w:r>
        <w:rPr>
          <w:rFonts w:hint="eastAsia" w:ascii="仿宋_GB2312" w:hAnsi="仿宋_GB2312" w:eastAsia="仿宋_GB2312" w:cs="仿宋_GB2312"/>
          <w:color w:val="auto"/>
          <w:kern w:val="0"/>
          <w:sz w:val="32"/>
          <w:szCs w:val="32"/>
          <w:lang w:val="en-US" w:eastAsia="zh-CN" w:bidi="ar-SA"/>
        </w:rPr>
        <w:t>得分96分。</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截止2020年底，全市完成营造林209万亩，森林覆盖率达65.53%，森林蓄积量达7031.48万立方米，湿地保护率达75.64%，林业产业总产值达447.59亿元，主要行业指标稳中有升，顺利完成各项目标任务。全市未发生重特大森林火灾和人员伤亡事故，林业有害生物成灾率控制在国家规定的3.3‰以下，森林安全形势持续向好。</w:t>
      </w: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ascii="黑体" w:eastAsia="黑体" w:cs="黑体"/>
          <w:color w:val="000000"/>
          <w:kern w:val="0"/>
          <w:sz w:val="72"/>
          <w:szCs w:val="72"/>
        </w:rPr>
      </w:pPr>
      <w:r>
        <w:rPr>
          <w:rFonts w:hint="eastAsia"/>
          <w:sz w:val="72"/>
          <w:szCs w:val="72"/>
        </w:rPr>
        <w:t>第四部分</w:t>
      </w:r>
    </w:p>
    <w:p>
      <w:pPr>
        <w:jc w:val="center"/>
        <w:rPr>
          <w:rFonts w:ascii="黑体" w:eastAsia="黑体" w:cs="黑体"/>
          <w:color w:val="000000"/>
          <w:kern w:val="0"/>
          <w:sz w:val="72"/>
          <w:szCs w:val="72"/>
        </w:rPr>
      </w:pPr>
      <w:r>
        <w:rPr>
          <w:rFonts w:hint="eastAsia" w:ascii="黑体" w:eastAsia="黑体" w:cs="黑体"/>
          <w:color w:val="000000"/>
          <w:kern w:val="0"/>
          <w:sz w:val="72"/>
          <w:szCs w:val="72"/>
        </w:rPr>
        <w:t>名词解释</w:t>
      </w:r>
    </w:p>
    <w:p>
      <w:pPr>
        <w:widowControl/>
        <w:jc w:val="left"/>
        <w:rPr>
          <w:rFonts w:ascii="黑体" w:eastAsia="黑体" w:cs="黑体"/>
          <w:color w:val="000000"/>
          <w:kern w:val="0"/>
          <w:sz w:val="72"/>
          <w:szCs w:val="72"/>
        </w:rPr>
      </w:pPr>
      <w:r>
        <w:rPr>
          <w:rFonts w:ascii="黑体" w:eastAsia="黑体" w:cs="黑体"/>
          <w:color w:val="000000"/>
          <w:kern w:val="0"/>
          <w:sz w:val="72"/>
          <w:szCs w:val="72"/>
        </w:rPr>
        <w:br w:type="page"/>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宋体" w:hAnsi="宋体" w:eastAsia="宋体" w:cs="宋体"/>
          <w:sz w:val="32"/>
          <w:szCs w:val="3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ascii="黑体" w:eastAsia="黑体" w:cs="黑体"/>
          <w:color w:val="000000"/>
          <w:kern w:val="0"/>
          <w:sz w:val="72"/>
          <w:szCs w:val="72"/>
        </w:rPr>
      </w:pPr>
      <w:r>
        <w:rPr>
          <w:rFonts w:hint="eastAsia"/>
          <w:sz w:val="72"/>
          <w:szCs w:val="72"/>
        </w:rPr>
        <w:t>第五部分</w:t>
      </w:r>
    </w:p>
    <w:p>
      <w:pPr>
        <w:jc w:val="center"/>
        <w:rPr>
          <w:rFonts w:ascii="黑体" w:eastAsia="黑体" w:cs="黑体"/>
          <w:color w:val="000000"/>
          <w:kern w:val="0"/>
          <w:sz w:val="72"/>
          <w:szCs w:val="72"/>
        </w:rPr>
      </w:pPr>
      <w:r>
        <w:rPr>
          <w:rFonts w:hint="eastAsia" w:ascii="黑体" w:eastAsia="黑体" w:cs="黑体"/>
          <w:color w:val="000000"/>
          <w:kern w:val="0"/>
          <w:sz w:val="72"/>
          <w:szCs w:val="72"/>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永州市林业局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2020年度部门整体支出绩效自评报告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根据市财政局关于开展</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年财政支出绩效评价有关要求，我局本着独立、客观、公正、科学的原则，按照公认的绩效评价方法，通过查看会计凭证、预决算报告、相关制度等程序，对</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年部门整体支出进行了绩效</w:t>
      </w:r>
      <w:r>
        <w:rPr>
          <w:rFonts w:hint="eastAsia" w:ascii="仿宋_GB2312" w:hAnsi="仿宋_GB2312" w:eastAsia="仿宋_GB2312" w:cs="仿宋_GB2312"/>
          <w:color w:val="auto"/>
          <w:sz w:val="32"/>
          <w:szCs w:val="32"/>
          <w:highlight w:val="none"/>
          <w:lang w:eastAsia="zh-CN"/>
        </w:rPr>
        <w:t>自评</w:t>
      </w:r>
      <w:r>
        <w:rPr>
          <w:rFonts w:hint="eastAsia" w:ascii="仿宋_GB2312" w:hAnsi="仿宋_GB2312" w:eastAsia="仿宋_GB2312" w:cs="仿宋_GB2312"/>
          <w:color w:val="auto"/>
          <w:sz w:val="32"/>
          <w:szCs w:val="32"/>
          <w:highlight w:val="none"/>
          <w:lang w:val="en-US" w:eastAsia="zh-CN"/>
        </w:rPr>
        <w:t>,评价得分96分</w:t>
      </w:r>
      <w:r>
        <w:rPr>
          <w:rFonts w:hint="eastAsia" w:ascii="仿宋_GB2312" w:hAnsi="仿宋_GB2312" w:eastAsia="仿宋_GB2312" w:cs="仿宋_GB2312"/>
          <w:color w:val="auto"/>
          <w:sz w:val="32"/>
          <w:szCs w:val="32"/>
          <w:highlight w:val="none"/>
        </w:rPr>
        <w:t>。现将绩效评价结果报告如下：</w:t>
      </w:r>
    </w:p>
    <w:p>
      <w:pPr>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bCs/>
          <w:color w:val="auto"/>
          <w:sz w:val="32"/>
          <w:szCs w:val="32"/>
          <w:highlight w:val="none"/>
          <w:lang w:eastAsia="zh-CN"/>
        </w:rPr>
        <w:t>一</w:t>
      </w:r>
      <w:r>
        <w:rPr>
          <w:rFonts w:hint="eastAsia" w:ascii="黑体" w:hAnsi="黑体" w:eastAsia="黑体" w:cs="黑体"/>
          <w:bCs/>
          <w:color w:val="auto"/>
          <w:sz w:val="32"/>
          <w:szCs w:val="32"/>
          <w:highlight w:val="none"/>
        </w:rPr>
        <w:t>、部门（单位）</w:t>
      </w:r>
      <w:r>
        <w:rPr>
          <w:rFonts w:hint="eastAsia" w:ascii="黑体" w:hAnsi="黑体" w:eastAsia="黑体" w:cs="黑体"/>
          <w:bCs/>
          <w:color w:val="auto"/>
          <w:sz w:val="32"/>
          <w:szCs w:val="32"/>
          <w:highlight w:val="none"/>
          <w:lang w:eastAsia="zh-CN"/>
        </w:rPr>
        <w:t>概况</w:t>
      </w:r>
    </w:p>
    <w:p>
      <w:pPr>
        <w:keepNext w:val="0"/>
        <w:keepLines w:val="0"/>
        <w:pageBreakBefore w:val="0"/>
        <w:numPr>
          <w:ilvl w:val="0"/>
          <w:numId w:val="1"/>
        </w:numPr>
        <w:kinsoku/>
        <w:overflowPunct/>
        <w:topLinePunct w:val="0"/>
        <w:bidi w:val="0"/>
        <w:spacing w:beforeAutospacing="0" w:afterAutospacing="0" w:line="600" w:lineRule="exact"/>
        <w:ind w:leftChars="0" w:firstLine="640" w:firstLineChars="200"/>
        <w:jc w:val="both"/>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部门基本情况</w:t>
      </w:r>
    </w:p>
    <w:p>
      <w:pPr>
        <w:keepNext w:val="0"/>
        <w:keepLines w:val="0"/>
        <w:pageBreakBefore w:val="0"/>
        <w:kinsoku/>
        <w:wordWrap/>
        <w:overflowPunct/>
        <w:topLinePunct w:val="0"/>
        <w:autoSpaceDE/>
        <w:autoSpaceDN/>
        <w:bidi w:val="0"/>
        <w:adjustRightInd w:val="0"/>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eastAsia="zh-CN"/>
        </w:rPr>
        <w:t>根据工作职责，市林业局设办公室（信访科）、造林绿化和科技科（市绿化委员会办公室、市退耕还林办公室、市油茶管理办公室）、森林资源管理科、自然保护地管理和野生动植物保护科、政策法规和改革发展科（行政审批科）、林业行政执法科、森林草原防火科、计划财务审计科（生态扶贫办公室）、人事科、机关党委等</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个内设机构，归口管理</w:t>
      </w:r>
      <w:r>
        <w:rPr>
          <w:rFonts w:hint="eastAsia" w:ascii="仿宋_GB2312" w:hAnsi="仿宋_GB2312" w:eastAsia="仿宋_GB2312" w:cs="仿宋_GB2312"/>
          <w:color w:val="auto"/>
          <w:sz w:val="32"/>
          <w:szCs w:val="32"/>
          <w:highlight w:val="none"/>
        </w:rPr>
        <w:t>林业科技推广</w:t>
      </w:r>
      <w:r>
        <w:rPr>
          <w:rFonts w:hint="eastAsia" w:ascii="仿宋_GB2312" w:hAnsi="仿宋_GB2312" w:eastAsia="仿宋_GB2312" w:cs="仿宋_GB2312"/>
          <w:color w:val="auto"/>
          <w:sz w:val="32"/>
          <w:szCs w:val="32"/>
          <w:highlight w:val="none"/>
          <w:lang w:eastAsia="zh-CN"/>
        </w:rPr>
        <w:t>和林木</w:t>
      </w:r>
      <w:r>
        <w:rPr>
          <w:rFonts w:hint="eastAsia" w:ascii="仿宋_GB2312" w:hAnsi="仿宋_GB2312" w:eastAsia="仿宋_GB2312" w:cs="仿宋_GB2312"/>
          <w:color w:val="auto"/>
          <w:sz w:val="32"/>
          <w:szCs w:val="32"/>
          <w:highlight w:val="none"/>
        </w:rPr>
        <w:t>种苗</w:t>
      </w:r>
      <w:r>
        <w:rPr>
          <w:rFonts w:hint="eastAsia" w:ascii="仿宋_GB2312" w:hAnsi="仿宋_GB2312" w:eastAsia="仿宋_GB2312" w:cs="仿宋_GB2312"/>
          <w:color w:val="auto"/>
          <w:sz w:val="32"/>
          <w:szCs w:val="32"/>
          <w:highlight w:val="none"/>
          <w:lang w:eastAsia="zh-CN"/>
        </w:rPr>
        <w:t>服务中心</w:t>
      </w:r>
      <w:r>
        <w:rPr>
          <w:rFonts w:hint="eastAsia" w:ascii="仿宋_GB2312" w:hAnsi="仿宋_GB2312" w:eastAsia="仿宋_GB2312" w:cs="仿宋_GB2312"/>
          <w:color w:val="auto"/>
          <w:sz w:val="32"/>
          <w:szCs w:val="32"/>
          <w:highlight w:val="none"/>
        </w:rPr>
        <w:t>、国有林场</w:t>
      </w:r>
      <w:r>
        <w:rPr>
          <w:rFonts w:hint="eastAsia" w:ascii="仿宋_GB2312" w:hAnsi="仿宋_GB2312" w:eastAsia="仿宋_GB2312" w:cs="仿宋_GB2312"/>
          <w:color w:val="auto"/>
          <w:sz w:val="32"/>
          <w:szCs w:val="32"/>
          <w:highlight w:val="none"/>
          <w:lang w:eastAsia="zh-CN"/>
        </w:rPr>
        <w:t>服务中心</w:t>
      </w:r>
      <w:r>
        <w:rPr>
          <w:rFonts w:hint="eastAsia" w:ascii="仿宋_GB2312" w:hAnsi="仿宋_GB2312" w:eastAsia="仿宋_GB2312" w:cs="仿宋_GB2312"/>
          <w:color w:val="auto"/>
          <w:sz w:val="32"/>
          <w:szCs w:val="32"/>
          <w:highlight w:val="none"/>
        </w:rPr>
        <w:t>、林产工业</w:t>
      </w:r>
      <w:r>
        <w:rPr>
          <w:rFonts w:hint="eastAsia" w:ascii="仿宋_GB2312" w:hAnsi="仿宋_GB2312" w:eastAsia="仿宋_GB2312" w:cs="仿宋_GB2312"/>
          <w:color w:val="auto"/>
          <w:sz w:val="32"/>
          <w:szCs w:val="32"/>
          <w:highlight w:val="none"/>
          <w:lang w:eastAsia="zh-CN"/>
        </w:rPr>
        <w:t>服务中心</w:t>
      </w:r>
      <w:r>
        <w:rPr>
          <w:rFonts w:hint="eastAsia" w:ascii="仿宋_GB2312" w:hAnsi="仿宋_GB2312" w:eastAsia="仿宋_GB2312" w:cs="仿宋_GB2312"/>
          <w:color w:val="auto"/>
          <w:sz w:val="32"/>
          <w:szCs w:val="32"/>
          <w:highlight w:val="none"/>
        </w:rPr>
        <w:t>、森林</w:t>
      </w:r>
      <w:r>
        <w:rPr>
          <w:rFonts w:hint="eastAsia" w:ascii="仿宋_GB2312" w:hAnsi="仿宋_GB2312" w:eastAsia="仿宋_GB2312" w:cs="仿宋_GB2312"/>
          <w:color w:val="auto"/>
          <w:sz w:val="32"/>
          <w:szCs w:val="32"/>
          <w:highlight w:val="none"/>
          <w:lang w:eastAsia="zh-CN"/>
        </w:rPr>
        <w:t>病虫害防治检疫</w:t>
      </w:r>
      <w:r>
        <w:rPr>
          <w:rFonts w:hint="eastAsia" w:ascii="仿宋_GB2312" w:hAnsi="仿宋_GB2312" w:eastAsia="仿宋_GB2312" w:cs="仿宋_GB2312"/>
          <w:color w:val="auto"/>
          <w:sz w:val="32"/>
          <w:szCs w:val="32"/>
          <w:highlight w:val="none"/>
        </w:rPr>
        <w:t>站等</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个正科级二级</w:t>
      </w:r>
      <w:r>
        <w:rPr>
          <w:rFonts w:hint="eastAsia" w:ascii="仿宋_GB2312" w:hAnsi="仿宋_GB2312" w:eastAsia="仿宋_GB2312" w:cs="仿宋_GB2312"/>
          <w:color w:val="auto"/>
          <w:sz w:val="32"/>
          <w:szCs w:val="32"/>
          <w:highlight w:val="none"/>
          <w:lang w:eastAsia="zh-CN"/>
        </w:rPr>
        <w:t>全额拨款</w:t>
      </w:r>
      <w:r>
        <w:rPr>
          <w:rFonts w:hint="eastAsia" w:ascii="仿宋_GB2312" w:hAnsi="仿宋_GB2312" w:eastAsia="仿宋_GB2312" w:cs="仿宋_GB2312"/>
          <w:color w:val="auto"/>
          <w:sz w:val="32"/>
          <w:szCs w:val="32"/>
          <w:highlight w:val="none"/>
        </w:rPr>
        <w:t>事业单位。人员编制</w:t>
      </w:r>
      <w:r>
        <w:rPr>
          <w:rFonts w:hint="eastAsia" w:ascii="仿宋_GB2312" w:hAnsi="仿宋_GB2312"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名，其中：局机关行政编制2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名，事业</w:t>
      </w:r>
      <w:r>
        <w:rPr>
          <w:rFonts w:hint="eastAsia" w:ascii="仿宋_GB2312" w:hAnsi="仿宋_GB2312" w:eastAsia="仿宋_GB2312" w:cs="仿宋_GB2312"/>
          <w:color w:val="auto"/>
          <w:sz w:val="32"/>
          <w:szCs w:val="32"/>
          <w:highlight w:val="none"/>
          <w:lang w:eastAsia="zh-CN"/>
        </w:rPr>
        <w:t>单位事业</w:t>
      </w:r>
      <w:r>
        <w:rPr>
          <w:rFonts w:hint="eastAsia" w:ascii="仿宋_GB2312" w:hAnsi="仿宋_GB2312" w:eastAsia="仿宋_GB2312" w:cs="仿宋_GB2312"/>
          <w:color w:val="auto"/>
          <w:sz w:val="32"/>
          <w:szCs w:val="32"/>
          <w:highlight w:val="none"/>
        </w:rPr>
        <w:t>编制</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名，工勤编制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名。</w:t>
      </w:r>
      <w:r>
        <w:rPr>
          <w:rFonts w:hint="eastAsia" w:ascii="仿宋_GB2312" w:hAnsi="仿宋_GB2312" w:eastAsia="仿宋_GB2312" w:cs="仿宋_GB2312"/>
          <w:color w:val="auto"/>
          <w:sz w:val="32"/>
          <w:szCs w:val="32"/>
          <w:highlight w:val="none"/>
          <w:lang w:eastAsia="zh-CN"/>
        </w:rPr>
        <w:t>实</w:t>
      </w:r>
      <w:r>
        <w:rPr>
          <w:rFonts w:hint="eastAsia" w:ascii="仿宋_GB2312" w:hAnsi="仿宋_GB2312" w:eastAsia="仿宋_GB2312" w:cs="仿宋_GB2312"/>
          <w:color w:val="auto"/>
          <w:sz w:val="32"/>
          <w:szCs w:val="32"/>
          <w:highlight w:val="none"/>
        </w:rPr>
        <w:t>有在</w:t>
      </w:r>
      <w:r>
        <w:rPr>
          <w:rFonts w:hint="eastAsia" w:ascii="仿宋_GB2312" w:hAnsi="仿宋_GB2312" w:eastAsia="仿宋_GB2312" w:cs="仿宋_GB2312"/>
          <w:color w:val="auto"/>
          <w:sz w:val="32"/>
          <w:szCs w:val="32"/>
          <w:highlight w:val="none"/>
          <w:lang w:eastAsia="zh-CN"/>
        </w:rPr>
        <w:t>编在职</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人，离休人员1人，退休人员</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rPr>
        <w:t>人，临</w:t>
      </w:r>
      <w:r>
        <w:rPr>
          <w:rFonts w:hint="eastAsia" w:ascii="仿宋_GB2312" w:hAnsi="仿宋_GB2312" w:eastAsia="仿宋_GB2312" w:cs="仿宋_GB2312"/>
          <w:color w:val="auto"/>
          <w:sz w:val="32"/>
          <w:szCs w:val="32"/>
          <w:highlight w:val="none"/>
          <w:lang w:eastAsia="zh-CN"/>
        </w:rPr>
        <w:t>聘</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人，合计</w:t>
      </w:r>
      <w:r>
        <w:rPr>
          <w:rFonts w:hint="eastAsia" w:ascii="仿宋_GB2312" w:hAnsi="仿宋_GB2312" w:eastAsia="仿宋_GB2312" w:cs="仿宋_GB2312"/>
          <w:color w:val="auto"/>
          <w:sz w:val="32"/>
          <w:szCs w:val="32"/>
          <w:highlight w:val="none"/>
          <w:lang w:val="en-US" w:eastAsia="zh-CN"/>
        </w:rPr>
        <w:t>138</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overflowPunct/>
        <w:topLinePunct w:val="0"/>
        <w:bidi w:val="0"/>
        <w:spacing w:beforeAutospacing="0" w:afterAutospacing="0" w:line="600" w:lineRule="exact"/>
        <w:ind w:left="0" w:leftChars="0" w:firstLine="640" w:firstLineChars="200"/>
        <w:jc w:val="both"/>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部门（单位）整体支出规模、使用方向和主要内容、涉及范围等</w:t>
      </w:r>
    </w:p>
    <w:p>
      <w:pPr>
        <w:keepNext w:val="0"/>
        <w:keepLines w:val="0"/>
        <w:pageBreakBefore w:val="0"/>
        <w:widowControl/>
        <w:numPr>
          <w:ilvl w:val="0"/>
          <w:numId w:val="0"/>
        </w:numPr>
        <w:kinsoku/>
        <w:wordWrap/>
        <w:overflowPunct/>
        <w:topLinePunct w:val="0"/>
        <w:bidi w:val="0"/>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市财政批复</w:t>
      </w:r>
      <w:r>
        <w:rPr>
          <w:rFonts w:hint="eastAsia" w:ascii="仿宋_GB2312" w:hAnsi="仿宋_GB2312" w:eastAsia="仿宋_GB2312" w:cs="仿宋_GB2312"/>
          <w:color w:val="auto"/>
          <w:sz w:val="32"/>
          <w:szCs w:val="32"/>
          <w:highlight w:val="none"/>
          <w:lang w:eastAsia="zh-CN"/>
        </w:rPr>
        <w:t>市林业局</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年度预算支出</w:t>
      </w:r>
      <w:r>
        <w:rPr>
          <w:rFonts w:hint="eastAsia" w:ascii="仿宋_GB2312" w:hAnsi="仿宋_GB2312" w:eastAsia="仿宋_GB2312" w:cs="仿宋_GB2312"/>
          <w:color w:val="auto"/>
          <w:sz w:val="32"/>
          <w:szCs w:val="32"/>
          <w:highlight w:val="none"/>
          <w:lang w:val="en-US" w:eastAsia="zh-CN"/>
        </w:rPr>
        <w:t>853.89</w:t>
      </w:r>
      <w:r>
        <w:rPr>
          <w:rFonts w:hint="eastAsia" w:ascii="仿宋_GB2312" w:hAnsi="仿宋_GB2312" w:eastAsia="仿宋_GB2312" w:cs="仿宋_GB2312"/>
          <w:color w:val="auto"/>
          <w:sz w:val="32"/>
          <w:szCs w:val="32"/>
          <w:highlight w:val="none"/>
        </w:rPr>
        <w:t>万元，年终决算支出</w:t>
      </w:r>
      <w:r>
        <w:rPr>
          <w:rFonts w:hint="eastAsia" w:ascii="仿宋_GB2312" w:hAnsi="仿宋_GB2312" w:eastAsia="仿宋_GB2312" w:cs="仿宋_GB2312"/>
          <w:color w:val="auto"/>
          <w:sz w:val="32"/>
          <w:szCs w:val="32"/>
          <w:highlight w:val="none"/>
          <w:lang w:val="en-US" w:eastAsia="zh-CN"/>
        </w:rPr>
        <w:t>1344.36</w:t>
      </w:r>
      <w:r>
        <w:rPr>
          <w:rFonts w:hint="eastAsia" w:ascii="仿宋_GB2312" w:hAnsi="仿宋_GB2312" w:eastAsia="仿宋_GB2312" w:cs="仿宋_GB2312"/>
          <w:color w:val="auto"/>
          <w:sz w:val="32"/>
          <w:szCs w:val="32"/>
          <w:highlight w:val="none"/>
        </w:rPr>
        <w:t>万元，预算执行率</w:t>
      </w:r>
      <w:r>
        <w:rPr>
          <w:rFonts w:hint="eastAsia" w:ascii="仿宋_GB2312" w:hAnsi="仿宋_GB2312" w:eastAsia="仿宋_GB2312" w:cs="仿宋_GB2312"/>
          <w:color w:val="auto"/>
          <w:sz w:val="32"/>
          <w:szCs w:val="32"/>
          <w:highlight w:val="none"/>
          <w:lang w:val="en-US" w:eastAsia="zh-CN"/>
        </w:rPr>
        <w:t>157.44</w:t>
      </w:r>
      <w:r>
        <w:rPr>
          <w:rFonts w:hint="eastAsia" w:ascii="仿宋_GB2312" w:hAnsi="仿宋_GB2312" w:eastAsia="仿宋_GB2312" w:cs="仿宋_GB2312"/>
          <w:color w:val="auto"/>
          <w:sz w:val="32"/>
          <w:szCs w:val="32"/>
          <w:highlight w:val="none"/>
        </w:rPr>
        <w:t>%，较年初预算增加支出</w:t>
      </w:r>
      <w:r>
        <w:rPr>
          <w:rFonts w:hint="eastAsia" w:ascii="仿宋_GB2312" w:hAnsi="仿宋_GB2312" w:eastAsia="仿宋_GB2312" w:cs="仿宋_GB2312"/>
          <w:color w:val="auto"/>
          <w:sz w:val="32"/>
          <w:szCs w:val="32"/>
          <w:highlight w:val="none"/>
          <w:lang w:val="en-US" w:eastAsia="zh-CN"/>
        </w:rPr>
        <w:t>490.47</w:t>
      </w:r>
      <w:r>
        <w:rPr>
          <w:rFonts w:hint="eastAsia" w:ascii="仿宋_GB2312" w:hAnsi="仿宋_GB2312" w:eastAsia="仿宋_GB2312" w:cs="仿宋_GB2312"/>
          <w:color w:val="auto"/>
          <w:sz w:val="32"/>
          <w:szCs w:val="32"/>
          <w:highlight w:val="none"/>
        </w:rPr>
        <w:t>万元。</w:t>
      </w:r>
    </w:p>
    <w:p>
      <w:pPr>
        <w:keepNext w:val="0"/>
        <w:keepLines w:val="0"/>
        <w:pageBreakBefore w:val="0"/>
        <w:widowControl/>
        <w:numPr>
          <w:ilvl w:val="0"/>
          <w:numId w:val="0"/>
        </w:numPr>
        <w:kinsoku/>
        <w:wordWrap/>
        <w:overflowPunct/>
        <w:topLinePunct w:val="0"/>
        <w:bidi w:val="0"/>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eastAsia="zh-CN" w:bidi="ar-SA"/>
        </w:rPr>
      </w:pPr>
      <w:r>
        <w:rPr>
          <w:rFonts w:hint="eastAsia" w:ascii="仿宋_GB2312" w:hAnsi="仿宋_GB2312" w:eastAsia="仿宋_GB2312" w:cs="仿宋_GB2312"/>
          <w:color w:val="auto"/>
          <w:sz w:val="32"/>
          <w:szCs w:val="32"/>
          <w:highlight w:val="none"/>
        </w:rPr>
        <w:t>一般公共预算基本支出</w:t>
      </w:r>
      <w:r>
        <w:rPr>
          <w:rFonts w:hint="eastAsia" w:ascii="仿宋_GB2312" w:hAnsi="仿宋_GB2312" w:eastAsia="仿宋_GB2312" w:cs="仿宋_GB2312"/>
          <w:color w:val="auto"/>
          <w:sz w:val="32"/>
          <w:szCs w:val="32"/>
          <w:highlight w:val="none"/>
          <w:lang w:val="en-US" w:eastAsia="zh-CN"/>
        </w:rPr>
        <w:t>1193.7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lang w:bidi="ar-SA"/>
        </w:rPr>
        <w:t>工资福利支出</w:t>
      </w:r>
      <w:r>
        <w:rPr>
          <w:rFonts w:hint="eastAsia" w:ascii="仿宋_GB2312" w:hAnsi="仿宋_GB2312" w:eastAsia="仿宋_GB2312" w:cs="仿宋_GB2312"/>
          <w:color w:val="auto"/>
          <w:sz w:val="32"/>
          <w:szCs w:val="32"/>
          <w:highlight w:val="none"/>
          <w:lang w:val="en-US" w:eastAsia="zh-CN" w:bidi="ar-SA"/>
        </w:rPr>
        <w:t>795.07</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eastAsia="zh-CN" w:bidi="ar-SA"/>
        </w:rPr>
        <w:t>，主要用于人员工资、津补贴、奖金、社保等支出；</w:t>
      </w:r>
      <w:r>
        <w:rPr>
          <w:rFonts w:hint="eastAsia" w:ascii="仿宋_GB2312" w:hAnsi="仿宋_GB2312" w:eastAsia="仿宋_GB2312" w:cs="仿宋_GB2312"/>
          <w:color w:val="auto"/>
          <w:sz w:val="32"/>
          <w:szCs w:val="32"/>
          <w:highlight w:val="none"/>
          <w:lang w:bidi="ar-SA"/>
        </w:rPr>
        <w:t>商品和服务支出</w:t>
      </w:r>
      <w:r>
        <w:rPr>
          <w:rFonts w:hint="eastAsia" w:ascii="仿宋_GB2312" w:hAnsi="仿宋_GB2312" w:eastAsia="仿宋_GB2312" w:cs="仿宋_GB2312"/>
          <w:color w:val="auto"/>
          <w:sz w:val="32"/>
          <w:szCs w:val="32"/>
          <w:highlight w:val="none"/>
          <w:lang w:val="en-US" w:eastAsia="zh-CN" w:bidi="ar-SA"/>
        </w:rPr>
        <w:t>326.82</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eastAsia="zh-CN" w:bidi="ar-SA"/>
        </w:rPr>
        <w:t>，主要用于办公费、印刷费、水电费、邮寄费、物业费、差旅费、公车运行维护费、会议费、培训费、接待费等行政运行相关支出；</w:t>
      </w:r>
      <w:r>
        <w:rPr>
          <w:rFonts w:hint="eastAsia" w:ascii="仿宋_GB2312" w:hAnsi="仿宋_GB2312" w:eastAsia="仿宋_GB2312" w:cs="仿宋_GB2312"/>
          <w:color w:val="auto"/>
          <w:sz w:val="32"/>
          <w:szCs w:val="32"/>
          <w:highlight w:val="none"/>
          <w:lang w:bidi="ar-SA"/>
        </w:rPr>
        <w:t>对个人和家庭的补助支出</w:t>
      </w:r>
      <w:r>
        <w:rPr>
          <w:rFonts w:hint="eastAsia" w:ascii="仿宋_GB2312" w:hAnsi="仿宋_GB2312" w:eastAsia="仿宋_GB2312" w:cs="仿宋_GB2312"/>
          <w:color w:val="auto"/>
          <w:sz w:val="32"/>
          <w:szCs w:val="32"/>
          <w:highlight w:val="none"/>
          <w:lang w:val="en-US" w:eastAsia="zh-CN" w:bidi="ar-SA"/>
        </w:rPr>
        <w:t>56.02</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eastAsia="zh-CN" w:bidi="ar-SA"/>
        </w:rPr>
        <w:t>，主要用于离退休人员生活补助、离休费、退休费、抚恤金等支出；</w:t>
      </w:r>
      <w:r>
        <w:rPr>
          <w:rFonts w:hint="eastAsia" w:ascii="仿宋_GB2312" w:hAnsi="仿宋_GB2312" w:eastAsia="仿宋_GB2312" w:cs="仿宋_GB2312"/>
          <w:color w:val="auto"/>
          <w:sz w:val="32"/>
          <w:szCs w:val="32"/>
          <w:highlight w:val="none"/>
          <w:lang w:bidi="ar-SA"/>
        </w:rPr>
        <w:t>其他资本性支出</w:t>
      </w:r>
      <w:r>
        <w:rPr>
          <w:rFonts w:hint="eastAsia" w:ascii="仿宋_GB2312" w:hAnsi="仿宋_GB2312" w:eastAsia="仿宋_GB2312" w:cs="仿宋_GB2312"/>
          <w:color w:val="auto"/>
          <w:sz w:val="32"/>
          <w:szCs w:val="32"/>
          <w:highlight w:val="none"/>
          <w:lang w:val="en-US" w:eastAsia="zh-CN" w:bidi="ar-SA"/>
        </w:rPr>
        <w:t>15.78</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eastAsia="zh-CN" w:bidi="ar-SA"/>
        </w:rPr>
        <w:t>，主要用于购置办公设备、专用设备、信息网络及软件更新等支出。</w:t>
      </w:r>
    </w:p>
    <w:p>
      <w:pPr>
        <w:pStyle w:val="2"/>
        <w:keepNext w:val="0"/>
        <w:keepLines w:val="0"/>
        <w:pageBreakBefore w:val="0"/>
        <w:kinsoku/>
        <w:overflowPunct/>
        <w:topLinePunct w:val="0"/>
        <w:bidi w:val="0"/>
        <w:spacing w:before="0" w:beforeAutospacing="0" w:after="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bidi="ar-SA"/>
        </w:rPr>
        <w:t>专项支出</w:t>
      </w:r>
      <w:r>
        <w:rPr>
          <w:rFonts w:hint="eastAsia" w:ascii="仿宋_GB2312" w:hAnsi="仿宋_GB2312" w:eastAsia="仿宋_GB2312" w:cs="仿宋_GB2312"/>
          <w:color w:val="auto"/>
          <w:sz w:val="32"/>
          <w:szCs w:val="32"/>
          <w:highlight w:val="none"/>
          <w:lang w:val="en-US" w:eastAsia="zh-CN"/>
        </w:rPr>
        <w:t>150.66</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val="en-US" w:eastAsia="zh-CN"/>
        </w:rPr>
        <w:t>，其中：拨付都庞岭国家级自然保护区三期项目18.27</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val="en-US" w:eastAsia="zh-CN"/>
        </w:rPr>
        <w:t>、拨付都庞岭国家级自然保护区能力建设项目80</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val="en-US" w:eastAsia="zh-CN"/>
        </w:rPr>
        <w:t>、拨付永州市森林资源监测中心“十四五”规划编制专项工作经费20</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val="en-US" w:eastAsia="zh-CN"/>
        </w:rPr>
        <w:t xml:space="preserve">，其他专项支出32.39万。    </w:t>
      </w:r>
    </w:p>
    <w:p>
      <w:pPr>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二、部门（单位）整体支出管理及使用情况</w:t>
      </w:r>
    </w:p>
    <w:p>
      <w:pPr>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（一）基本支出</w:t>
      </w:r>
    </w:p>
    <w:p>
      <w:pPr>
        <w:pStyle w:val="11"/>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2020</w:t>
      </w:r>
      <w:r>
        <w:rPr>
          <w:rFonts w:hint="eastAsia" w:ascii="仿宋_GB2312" w:hAnsi="仿宋_GB2312" w:eastAsia="仿宋_GB2312" w:cs="仿宋_GB2312"/>
          <w:color w:val="auto"/>
          <w:sz w:val="32"/>
          <w:szCs w:val="32"/>
          <w:highlight w:val="none"/>
          <w:lang w:bidi="ar-SA"/>
        </w:rPr>
        <w:t>年</w:t>
      </w:r>
      <w:r>
        <w:rPr>
          <w:rFonts w:hint="eastAsia" w:ascii="仿宋_GB2312" w:hAnsi="仿宋_GB2312" w:eastAsia="仿宋_GB2312" w:cs="仿宋_GB2312"/>
          <w:color w:val="auto"/>
          <w:sz w:val="32"/>
          <w:szCs w:val="32"/>
          <w:highlight w:val="none"/>
        </w:rPr>
        <w:t>一般公共预算基本支出</w:t>
      </w:r>
      <w:r>
        <w:rPr>
          <w:rFonts w:hint="eastAsia" w:ascii="仿宋_GB2312" w:hAnsi="仿宋_GB2312" w:eastAsia="仿宋_GB2312" w:cs="仿宋_GB2312"/>
          <w:color w:val="auto"/>
          <w:sz w:val="32"/>
          <w:szCs w:val="32"/>
          <w:highlight w:val="none"/>
          <w:lang w:val="en-US" w:eastAsia="zh-CN"/>
        </w:rPr>
        <w:t>1193.7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SA"/>
        </w:rPr>
        <w:t>其中</w:t>
      </w:r>
      <w:r>
        <w:rPr>
          <w:rFonts w:hint="eastAsia" w:ascii="仿宋_GB2312" w:hAnsi="仿宋_GB2312" w:eastAsia="仿宋_GB2312" w:cs="仿宋_GB2312"/>
          <w:color w:val="auto"/>
          <w:sz w:val="32"/>
          <w:szCs w:val="32"/>
          <w:highlight w:val="none"/>
          <w:lang w:eastAsia="zh-CN" w:bidi="ar-SA"/>
        </w:rPr>
        <w:t>：</w:t>
      </w:r>
      <w:r>
        <w:rPr>
          <w:rFonts w:hint="eastAsia" w:ascii="仿宋_GB2312" w:hAnsi="仿宋_GB2312" w:eastAsia="仿宋_GB2312" w:cs="仿宋_GB2312"/>
          <w:color w:val="auto"/>
          <w:sz w:val="32"/>
          <w:szCs w:val="32"/>
          <w:highlight w:val="none"/>
          <w:lang w:bidi="ar-SA"/>
        </w:rPr>
        <w:t>工资福利支出</w:t>
      </w:r>
      <w:r>
        <w:rPr>
          <w:rFonts w:hint="eastAsia" w:ascii="仿宋_GB2312" w:hAnsi="仿宋_GB2312" w:eastAsia="仿宋_GB2312" w:cs="仿宋_GB2312"/>
          <w:color w:val="auto"/>
          <w:sz w:val="32"/>
          <w:szCs w:val="32"/>
          <w:highlight w:val="none"/>
          <w:lang w:val="en-US" w:eastAsia="zh-CN" w:bidi="ar-SA"/>
        </w:rPr>
        <w:t>795.07</w:t>
      </w:r>
      <w:r>
        <w:rPr>
          <w:rFonts w:hint="eastAsia" w:ascii="仿宋_GB2312" w:hAnsi="仿宋_GB2312" w:eastAsia="仿宋_GB2312" w:cs="仿宋_GB2312"/>
          <w:color w:val="auto"/>
          <w:sz w:val="32"/>
          <w:szCs w:val="32"/>
          <w:highlight w:val="none"/>
          <w:lang w:bidi="ar-SA"/>
        </w:rPr>
        <w:t>万元，商品和服务支出</w:t>
      </w:r>
      <w:r>
        <w:rPr>
          <w:rFonts w:hint="eastAsia" w:ascii="仿宋_GB2312" w:hAnsi="仿宋_GB2312" w:eastAsia="仿宋_GB2312" w:cs="仿宋_GB2312"/>
          <w:color w:val="auto"/>
          <w:sz w:val="32"/>
          <w:szCs w:val="32"/>
          <w:highlight w:val="none"/>
          <w:lang w:val="en-US" w:eastAsia="zh-CN" w:bidi="ar-SA"/>
        </w:rPr>
        <w:t>326.82</w:t>
      </w:r>
      <w:r>
        <w:rPr>
          <w:rFonts w:hint="eastAsia" w:ascii="仿宋_GB2312" w:hAnsi="仿宋_GB2312" w:eastAsia="仿宋_GB2312" w:cs="仿宋_GB2312"/>
          <w:color w:val="auto"/>
          <w:sz w:val="32"/>
          <w:szCs w:val="32"/>
          <w:highlight w:val="none"/>
          <w:lang w:bidi="ar-SA"/>
        </w:rPr>
        <w:t>万元，对个人和家庭的补助支出</w:t>
      </w:r>
      <w:r>
        <w:rPr>
          <w:rFonts w:hint="eastAsia" w:ascii="仿宋_GB2312" w:hAnsi="仿宋_GB2312" w:eastAsia="仿宋_GB2312" w:cs="仿宋_GB2312"/>
          <w:color w:val="auto"/>
          <w:sz w:val="32"/>
          <w:szCs w:val="32"/>
          <w:highlight w:val="none"/>
          <w:lang w:val="en-US" w:eastAsia="zh-CN" w:bidi="ar-SA"/>
        </w:rPr>
        <w:t>56.02</w:t>
      </w:r>
      <w:r>
        <w:rPr>
          <w:rFonts w:hint="eastAsia" w:ascii="仿宋_GB2312" w:hAnsi="仿宋_GB2312" w:eastAsia="仿宋_GB2312" w:cs="仿宋_GB2312"/>
          <w:color w:val="auto"/>
          <w:sz w:val="32"/>
          <w:szCs w:val="32"/>
          <w:highlight w:val="none"/>
          <w:lang w:bidi="ar-SA"/>
        </w:rPr>
        <w:t>万元，其他资本性支出</w:t>
      </w:r>
      <w:r>
        <w:rPr>
          <w:rFonts w:hint="eastAsia" w:ascii="仿宋_GB2312" w:hAnsi="仿宋_GB2312" w:eastAsia="仿宋_GB2312" w:cs="仿宋_GB2312"/>
          <w:color w:val="auto"/>
          <w:sz w:val="32"/>
          <w:szCs w:val="32"/>
          <w:highlight w:val="none"/>
          <w:lang w:val="en-US" w:eastAsia="zh-CN" w:bidi="ar-SA"/>
        </w:rPr>
        <w:t>15.78</w:t>
      </w:r>
      <w:r>
        <w:rPr>
          <w:rFonts w:hint="eastAsia" w:ascii="仿宋_GB2312" w:hAnsi="仿宋_GB2312" w:eastAsia="仿宋_GB2312" w:cs="仿宋_GB2312"/>
          <w:color w:val="auto"/>
          <w:sz w:val="32"/>
          <w:szCs w:val="32"/>
          <w:highlight w:val="none"/>
          <w:lang w:bidi="ar-SA"/>
        </w:rPr>
        <w:t>万元。</w:t>
      </w:r>
      <w:r>
        <w:rPr>
          <w:rFonts w:hint="eastAsia" w:ascii="仿宋_GB2312" w:hAnsi="仿宋_GB2312" w:eastAsia="仿宋_GB2312" w:cs="仿宋_GB2312"/>
          <w:color w:val="auto"/>
          <w:sz w:val="32"/>
          <w:szCs w:val="32"/>
          <w:highlight w:val="none"/>
          <w:lang w:val="en-US" w:eastAsia="zh-CN" w:bidi="ar-SA"/>
        </w:rPr>
        <w:t xml:space="preserve"> </w:t>
      </w:r>
    </w:p>
    <w:p>
      <w:pPr>
        <w:pStyle w:val="11"/>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val="0"/>
          <w:color w:val="auto"/>
          <w:sz w:val="32"/>
          <w:szCs w:val="32"/>
          <w:highlight w:val="none"/>
        </w:rPr>
        <w:t>（1）“三公”经费经费支出情况：</w:t>
      </w:r>
      <w:r>
        <w:rPr>
          <w:rFonts w:hint="eastAsia" w:ascii="仿宋_GB2312" w:hAnsi="仿宋_GB2312" w:eastAsia="仿宋_GB2312" w:cs="仿宋_GB2312"/>
          <w:color w:val="auto"/>
          <w:sz w:val="32"/>
          <w:szCs w:val="32"/>
          <w:highlight w:val="none"/>
        </w:rPr>
        <w:t>2020年“三公”经费支出预算为37万元，较上年51.04万元减少14.04万元，支出决算为22.04万元，完成预算的59.57%，较上年25.58万元减少3.54万元，同比下降13.81%，其中：因公出国（境）费0万元；公务用车运行维护费16.63万元，同比下降17.25%；公务接待</w:t>
      </w:r>
      <w:r>
        <w:rPr>
          <w:rFonts w:hint="eastAsia" w:ascii="仿宋_GB2312" w:hAnsi="仿宋_GB2312" w:eastAsia="仿宋_GB2312" w:cs="仿宋_GB2312"/>
          <w:color w:val="auto"/>
          <w:sz w:val="32"/>
          <w:szCs w:val="32"/>
          <w:highlight w:val="none"/>
          <w:lang w:eastAsia="zh-CN"/>
        </w:rPr>
        <w:t>费</w:t>
      </w:r>
      <w:r>
        <w:rPr>
          <w:rFonts w:hint="eastAsia" w:ascii="仿宋_GB2312" w:hAnsi="仿宋_GB2312" w:eastAsia="仿宋_GB2312" w:cs="仿宋_GB2312"/>
          <w:color w:val="auto"/>
          <w:sz w:val="32"/>
          <w:szCs w:val="32"/>
          <w:highlight w:val="none"/>
        </w:rPr>
        <w:t>5.41万元，同比下降1.21%</w:t>
      </w:r>
      <w:r>
        <w:rPr>
          <w:rFonts w:hint="eastAsia" w:ascii="仿宋_GB2312" w:hAnsi="仿宋_GB2312" w:eastAsia="仿宋_GB2312" w:cs="仿宋_GB2312"/>
          <w:color w:val="auto"/>
          <w:sz w:val="32"/>
          <w:szCs w:val="32"/>
          <w:highlight w:val="none"/>
          <w:lang w:eastAsia="zh-CN"/>
        </w:rPr>
        <w:t>。“三公”经费人均支出</w:t>
      </w:r>
      <w:r>
        <w:rPr>
          <w:rFonts w:hint="eastAsia" w:ascii="仿宋_GB2312" w:hAnsi="仿宋_GB2312" w:eastAsia="仿宋_GB2312" w:cs="仿宋_GB2312"/>
          <w:color w:val="auto"/>
          <w:sz w:val="32"/>
          <w:szCs w:val="32"/>
          <w:highlight w:val="none"/>
          <w:lang w:val="en-US" w:eastAsia="zh-CN"/>
        </w:rPr>
        <w:t>0.36万元，其中公务用车运行维护费人均支出0.27万元、公务接待费0.09万元。</w:t>
      </w:r>
    </w:p>
    <w:p>
      <w:pPr>
        <w:pStyle w:val="11"/>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（2）会议费支出情况：</w:t>
      </w:r>
      <w:r>
        <w:rPr>
          <w:rFonts w:hint="eastAsia" w:ascii="仿宋_GB2312" w:hAnsi="仿宋_GB2312" w:eastAsia="仿宋_GB2312" w:cs="仿宋_GB2312"/>
          <w:color w:val="auto"/>
          <w:sz w:val="32"/>
          <w:szCs w:val="32"/>
          <w:highlight w:val="none"/>
        </w:rPr>
        <w:t>2020年会议费预算</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3万元，与上年预算金额相同，实际支出2.37万元，较上年6.39万元减少</w:t>
      </w:r>
      <w:r>
        <w:rPr>
          <w:rFonts w:hint="eastAsia" w:ascii="仿宋_GB2312" w:hAnsi="仿宋_GB2312" w:eastAsia="仿宋_GB2312" w:cs="仿宋_GB2312"/>
          <w:color w:val="auto"/>
          <w:sz w:val="32"/>
          <w:szCs w:val="32"/>
          <w:highlight w:val="none"/>
          <w:lang w:val="en-US" w:eastAsia="zh-CN"/>
        </w:rPr>
        <w:t>4.02万元</w:t>
      </w:r>
      <w:r>
        <w:rPr>
          <w:rFonts w:hint="eastAsia" w:ascii="仿宋_GB2312" w:hAnsi="仿宋_GB2312" w:eastAsia="仿宋_GB2312" w:cs="仿宋_GB2312"/>
          <w:color w:val="auto"/>
          <w:sz w:val="32"/>
          <w:szCs w:val="32"/>
          <w:highlight w:val="none"/>
          <w:lang w:eastAsia="zh-CN"/>
        </w:rPr>
        <w:t>同</w:t>
      </w:r>
      <w:r>
        <w:rPr>
          <w:rFonts w:hint="eastAsia" w:ascii="仿宋_GB2312" w:hAnsi="仿宋_GB2312" w:eastAsia="仿宋_GB2312" w:cs="仿宋_GB2312"/>
          <w:color w:val="auto"/>
          <w:sz w:val="32"/>
          <w:szCs w:val="32"/>
          <w:highlight w:val="none"/>
        </w:rPr>
        <w:t>比下降27.51%</w:t>
      </w:r>
      <w:r>
        <w:rPr>
          <w:rFonts w:hint="eastAsia" w:ascii="仿宋_GB2312" w:hAnsi="仿宋_GB2312" w:eastAsia="仿宋_GB2312" w:cs="仿宋_GB2312"/>
          <w:color w:val="auto"/>
          <w:sz w:val="32"/>
          <w:szCs w:val="32"/>
          <w:highlight w:val="none"/>
          <w:lang w:eastAsia="zh-CN"/>
        </w:rPr>
        <w:t>，主要原因是受疫情影响，部分现场会议改为视频会议或尽量减少非必须会议，人均支出</w:t>
      </w:r>
      <w:r>
        <w:rPr>
          <w:rFonts w:hint="eastAsia" w:ascii="仿宋_GB2312" w:hAnsi="仿宋_GB2312" w:eastAsia="仿宋_GB2312" w:cs="仿宋_GB2312"/>
          <w:color w:val="auto"/>
          <w:sz w:val="32"/>
          <w:szCs w:val="32"/>
          <w:highlight w:val="none"/>
          <w:lang w:val="en-US" w:eastAsia="zh-CN"/>
        </w:rPr>
        <w:t>0.04万元。</w:t>
      </w:r>
    </w:p>
    <w:p>
      <w:pPr>
        <w:keepNext w:val="0"/>
        <w:keepLines w:val="0"/>
        <w:pageBreakBefore w:val="0"/>
        <w:kinsoku/>
        <w:overflowPunct/>
        <w:topLinePunct w:val="0"/>
        <w:bidi w:val="0"/>
        <w:snapToGrid w:val="0"/>
        <w:spacing w:beforeAutospacing="0" w:afterAutospacing="0" w:line="600" w:lineRule="exact"/>
        <w:ind w:leftChars="0" w:firstLine="640"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val="0"/>
          <w:color w:val="auto"/>
          <w:kern w:val="0"/>
          <w:sz w:val="32"/>
          <w:szCs w:val="32"/>
          <w:highlight w:val="none"/>
          <w:lang w:val="en-US" w:eastAsia="zh-CN" w:bidi="ar-SA"/>
        </w:rPr>
        <w:t>（3）培训费支出情况：</w:t>
      </w:r>
      <w:r>
        <w:rPr>
          <w:rFonts w:hint="eastAsia" w:ascii="仿宋_GB2312" w:hAnsi="仿宋_GB2312" w:eastAsia="仿宋_GB2312" w:cs="仿宋_GB2312"/>
          <w:color w:val="auto"/>
          <w:sz w:val="32"/>
          <w:szCs w:val="32"/>
          <w:highlight w:val="none"/>
          <w:lang w:val="en-US" w:eastAsia="zh-CN"/>
        </w:rPr>
        <w:t>2020年培训费预算支出3万元，与上年预算金额相同，实际支出0.35万元，较上年3.18万元减少2.83万元，同比下降88.99%，主要原因是受疫情影响，原定的业务培训班都取消了。</w:t>
      </w:r>
    </w:p>
    <w:p>
      <w:pPr>
        <w:keepNext w:val="0"/>
        <w:keepLines w:val="0"/>
        <w:pageBreakBefore w:val="0"/>
        <w:numPr>
          <w:ilvl w:val="0"/>
          <w:numId w:val="0"/>
        </w:numPr>
        <w:kinsoku/>
        <w:overflowPunct/>
        <w:topLinePunct w:val="0"/>
        <w:bidi w:val="0"/>
        <w:spacing w:beforeAutospacing="0" w:afterAutospacing="0" w:line="600" w:lineRule="exact"/>
        <w:ind w:leftChars="0" w:firstLine="640" w:firstLineChars="200"/>
        <w:jc w:val="both"/>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lang w:eastAsia="zh-CN"/>
        </w:rPr>
        <w:t>（二）</w:t>
      </w:r>
      <w:r>
        <w:rPr>
          <w:rFonts w:hint="eastAsia" w:ascii="楷体" w:hAnsi="楷体" w:eastAsia="楷体" w:cs="楷体"/>
          <w:b/>
          <w:bCs w:val="0"/>
          <w:color w:val="auto"/>
          <w:sz w:val="32"/>
          <w:szCs w:val="32"/>
          <w:highlight w:val="none"/>
        </w:rPr>
        <w:t>专项支出</w:t>
      </w:r>
    </w:p>
    <w:p>
      <w:pPr>
        <w:keepNext w:val="0"/>
        <w:keepLines w:val="0"/>
        <w:pageBreakBefore w:val="0"/>
        <w:numPr>
          <w:ilvl w:val="0"/>
          <w:numId w:val="0"/>
        </w:numPr>
        <w:kinsoku/>
        <w:overflowPunct/>
        <w:topLinePunct w:val="0"/>
        <w:bidi w:val="0"/>
        <w:spacing w:beforeAutospacing="0" w:afterAutospacing="0" w:line="600" w:lineRule="exact"/>
        <w:ind w:leftChars="0" w:firstLine="640" w:firstLineChars="20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专项支出150.66万元，其中：从2019年中央财政林业改革发展资金中，转拨98.27万元给都庞岭自然保护区管理局作为项目专项资金；从森林植被恢复费安排的支出资金中，拨付20万元给永州市森林资源监测中心作为“十四五”规划编制专项工作经费；从2020年省级林业生态保护修复及发展专项资金中，拨付10万元给东安县川岩乡白牙水村村民委员会作为林道维修资金；从2019年省级林业专项资金中，支付22.39万元作为局机关绿化景观提质改造工程款。</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color w:val="auto"/>
          <w:sz w:val="32"/>
          <w:szCs w:val="32"/>
          <w:highlight w:val="none"/>
        </w:rPr>
        <w:t>资金使用方面，</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严格制定和执行财务管理核算制度，资金使用规范，相关资料齐全，成本控制有效，无挪用、截留经费的情况发生。</w:t>
      </w:r>
    </w:p>
    <w:p>
      <w:pPr>
        <w:keepNext w:val="0"/>
        <w:keepLines w:val="0"/>
        <w:pageBreakBefore w:val="0"/>
        <w:kinsoku/>
        <w:overflowPunct/>
        <w:topLinePunct w:val="0"/>
        <w:bidi w:val="0"/>
        <w:spacing w:beforeAutospacing="0" w:afterAutospacing="0" w:line="600" w:lineRule="exact"/>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三、部门（单位）整体支出绩效情况</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止2020年底，全市完成营造林209万亩，森林覆盖率达65.53%，森林蓄积量达7031.48万立方米，湿地保护率达75.64%，林业产业总产值达447.59亿元，主要行业指标稳中有升，顺利完成各项目标任务。全市未发生重特大森林火灾和人员伤亡事故，林业有害生物成灾率控制在国家规定的3.3‰以下，森林安全形势持续向好。</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color w:val="auto"/>
          <w:sz w:val="32"/>
          <w:szCs w:val="32"/>
          <w:highlight w:val="none"/>
          <w:lang w:eastAsia="zh-CN"/>
        </w:rPr>
        <w:t>（一）生态效益：</w:t>
      </w: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超额完成造林绿化任务。</w:t>
      </w:r>
      <w:r>
        <w:rPr>
          <w:rFonts w:hint="eastAsia" w:ascii="仿宋_GB2312" w:hAnsi="仿宋_GB2312" w:eastAsia="仿宋_GB2312" w:cs="仿宋_GB2312"/>
          <w:color w:val="auto"/>
          <w:sz w:val="32"/>
          <w:szCs w:val="32"/>
          <w:highlight w:val="none"/>
        </w:rPr>
        <w:t>完成人工造林22.6万亩，森林抚育142万亩，封山育林26.4万亩，退化林修复18 万亩，其中，人工造林面积排全省第一。完成义务植树 1084.11万株，尽责率达到91.65%，</w:t>
      </w:r>
      <w:r>
        <w:rPr>
          <w:rFonts w:hint="eastAsia" w:ascii="仿宋_GB2312" w:hAnsi="仿宋_GB2312" w:eastAsia="仿宋_GB2312" w:cs="仿宋_GB2312"/>
          <w:color w:val="auto"/>
          <w:kern w:val="0"/>
          <w:sz w:val="32"/>
          <w:szCs w:val="32"/>
          <w:highlight w:val="none"/>
        </w:rPr>
        <w:t>高出目标任务21.65个百分点</w:t>
      </w:r>
      <w:r>
        <w:rPr>
          <w:rFonts w:hint="eastAsia" w:ascii="仿宋_GB2312" w:hAnsi="仿宋_GB2312" w:eastAsia="仿宋_GB2312" w:cs="仿宋_GB2312"/>
          <w:color w:val="auto"/>
          <w:sz w:val="32"/>
          <w:szCs w:val="32"/>
          <w:highlight w:val="none"/>
        </w:rPr>
        <w:t>。市林业局荣获全省造林绿化先进集体。</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绿色创建成效显著。</w:t>
      </w:r>
      <w:r>
        <w:rPr>
          <w:rFonts w:hint="eastAsia" w:ascii="仿宋_GB2312" w:hAnsi="仿宋_GB2312" w:eastAsia="仿宋_GB2312" w:cs="仿宋_GB2312"/>
          <w:bCs/>
          <w:color w:val="auto"/>
          <w:sz w:val="32"/>
          <w:szCs w:val="32"/>
          <w:highlight w:val="none"/>
        </w:rPr>
        <w:t>深入推进森林城市建设，国家森林城市顺利通过国家复核验收。宁远县被省政府授予“湖南省森林城市”。江永县燕子山草场成功创建国家首批草原自然</w:t>
      </w:r>
      <w:r>
        <w:rPr>
          <w:rFonts w:hint="eastAsia" w:ascii="仿宋_GB2312" w:hAnsi="仿宋_GB2312" w:eastAsia="仿宋_GB2312" w:cs="仿宋_GB2312"/>
          <w:color w:val="auto"/>
          <w:sz w:val="32"/>
          <w:szCs w:val="32"/>
          <w:highlight w:val="none"/>
        </w:rPr>
        <w:t>公园试点，为全省仅有的两家之一。建成国家森林乡村34个，建成古树公园2个。</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生</w:t>
      </w:r>
      <w:r>
        <w:rPr>
          <w:rFonts w:hint="eastAsia" w:ascii="仿宋_GB2312" w:hAnsi="仿宋_GB2312" w:eastAsia="仿宋_GB2312" w:cs="仿宋_GB2312"/>
          <w:b/>
          <w:color w:val="auto"/>
          <w:sz w:val="32"/>
          <w:szCs w:val="32"/>
          <w:highlight w:val="none"/>
        </w:rPr>
        <w:t>态廊道建设稳步推进。</w:t>
      </w:r>
      <w:r>
        <w:rPr>
          <w:rFonts w:hint="eastAsia" w:ascii="仿宋_GB2312" w:hAnsi="仿宋_GB2312" w:eastAsia="仿宋_GB2312" w:cs="仿宋_GB2312"/>
          <w:color w:val="auto"/>
          <w:sz w:val="32"/>
          <w:szCs w:val="32"/>
          <w:highlight w:val="none"/>
        </w:rPr>
        <w:t>围绕全省生态廊道建设总体部署，以“1+3”工程为重点，主动布局湘江流域沿岸和二广、泉南、厦蓉3条高速公路沿线省级生态廊道建设，认真规划县级生态廊道示范线建设，东安、道县、宁远、蓝山等四县已纳入省级生态廊道建设，争取建设资金893万元，相关项目正在有序推进。</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color w:val="auto"/>
          <w:sz w:val="32"/>
          <w:szCs w:val="32"/>
          <w:highlight w:val="none"/>
        </w:rPr>
        <w:t>持续开展湘江流域生态修复。</w:t>
      </w:r>
      <w:r>
        <w:rPr>
          <w:rFonts w:hint="eastAsia" w:ascii="仿宋_GB2312" w:hAnsi="仿宋_GB2312" w:eastAsia="仿宋_GB2312" w:cs="仿宋_GB2312"/>
          <w:color w:val="auto"/>
          <w:sz w:val="32"/>
          <w:szCs w:val="32"/>
          <w:highlight w:val="none"/>
        </w:rPr>
        <w:t>争取项目资金1825.38万元，持续推进湘江流域退耕还林还湿、生态功能精准提升和湿地恢复与保护等3个重点项目。全面加强湿地建设和管理，</w:t>
      </w:r>
      <w:r>
        <w:rPr>
          <w:rFonts w:hint="eastAsia" w:ascii="仿宋_GB2312" w:hAnsi="仿宋_GB2312" w:eastAsia="仿宋_GB2312" w:cs="仿宋_GB2312"/>
          <w:bCs/>
          <w:color w:val="auto"/>
          <w:sz w:val="32"/>
          <w:szCs w:val="32"/>
          <w:highlight w:val="none"/>
        </w:rPr>
        <w:t>祁阳浯溪、宁远九嶷河、金洞猛江河等3个国家级湿地公园试点顺利通过国家验收。</w:t>
      </w:r>
      <w:r>
        <w:rPr>
          <w:rFonts w:hint="eastAsia" w:ascii="仿宋_GB2312" w:hAnsi="仿宋_GB2312" w:eastAsia="仿宋_GB2312" w:cs="仿宋_GB2312"/>
          <w:b/>
          <w:bCs w:val="0"/>
          <w:color w:val="auto"/>
          <w:sz w:val="32"/>
          <w:szCs w:val="32"/>
          <w:highlight w:val="none"/>
          <w:lang w:val="en-US" w:eastAsia="zh-CN"/>
        </w:rPr>
        <w:t>5、</w:t>
      </w:r>
      <w:r>
        <w:rPr>
          <w:rFonts w:hint="eastAsia" w:ascii="仿宋_GB2312" w:hAnsi="仿宋_GB2312" w:eastAsia="仿宋_GB2312" w:cs="仿宋_GB2312"/>
          <w:b/>
          <w:color w:val="auto"/>
          <w:sz w:val="32"/>
          <w:szCs w:val="32"/>
          <w:highlight w:val="none"/>
        </w:rPr>
        <w:t>严格防控森林灾害。</w:t>
      </w:r>
      <w:r>
        <w:rPr>
          <w:rFonts w:hint="eastAsia" w:ascii="仿宋_GB2312" w:hAnsi="仿宋_GB2312" w:eastAsia="仿宋_GB2312" w:cs="仿宋_GB2312"/>
          <w:color w:val="auto"/>
          <w:sz w:val="32"/>
          <w:szCs w:val="32"/>
          <w:highlight w:val="none"/>
        </w:rPr>
        <w:t>一方面，严防森林火灾。全年共发生森林火灾4起，过火面积62公顷，较上年同期下降93.44%。森林火灾受害率为0.0</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5‰，远低于省控标准。火灾次数、受害面积为近十年来最好情况。另一方面，积极防治林业有害生物。伐除清理、无害化处理松材线虫疫木面积6.08万亩，疫木6.38万株；严格开展疫木检疫执法，防止疫情人为传播，松材线虫病得到有效遏制。松毛虫、竹蝗等常发性有害生物得到有效防治。全市林业有害生物防治面积25.21万亩，无公害防治率95%。</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color w:val="auto"/>
          <w:sz w:val="32"/>
          <w:szCs w:val="32"/>
          <w:highlight w:val="none"/>
        </w:rPr>
        <w:t>全面加强古树名木保护。</w:t>
      </w:r>
      <w:r>
        <w:rPr>
          <w:rFonts w:hint="eastAsia" w:ascii="仿宋_GB2312" w:hAnsi="仿宋_GB2312" w:eastAsia="仿宋_GB2312" w:cs="仿宋_GB2312"/>
          <w:color w:val="auto"/>
          <w:sz w:val="32"/>
          <w:szCs w:val="32"/>
          <w:highlight w:val="none"/>
        </w:rPr>
        <w:t>积极推进全市古树名木图文数据库建设，全面实行挂牌管理，在全省率先出台《永州市古树名木保护条例》。全省古树名木保护现场会在永州召开，推介我市经验做法。</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color w:val="auto"/>
          <w:sz w:val="32"/>
          <w:szCs w:val="32"/>
          <w:highlight w:val="none"/>
        </w:rPr>
        <w:t>认真抓好野生动物禁食退养和后续工作。</w:t>
      </w:r>
      <w:r>
        <w:rPr>
          <w:rFonts w:hint="eastAsia" w:ascii="仿宋_GB2312" w:hAnsi="仿宋_GB2312" w:eastAsia="仿宋_GB2312" w:cs="仿宋_GB2312"/>
          <w:color w:val="auto"/>
          <w:sz w:val="32"/>
          <w:szCs w:val="32"/>
          <w:highlight w:val="none"/>
        </w:rPr>
        <w:t>全国人大作出全面禁食野生动物《决定》后，全市林业部门行动迅速，在全省最先出台九个一律管控措施，并以市政府名义下发关于加强野生动物监管的意见，细化为22条规定。市林业局被评为全省禁食野生动物工作先进单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lang w:eastAsia="zh-CN"/>
        </w:rPr>
        <w:t>（二）经济效益：</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抓实林业产业。</w:t>
      </w:r>
      <w:r>
        <w:rPr>
          <w:rFonts w:hint="eastAsia" w:ascii="仿宋_GB2312" w:hAnsi="仿宋_GB2312" w:eastAsia="仿宋_GB2312" w:cs="仿宋_GB2312"/>
          <w:color w:val="auto"/>
          <w:sz w:val="32"/>
          <w:szCs w:val="32"/>
          <w:highlight w:val="none"/>
        </w:rPr>
        <w:t>做强油茶，完成油茶新造11.16万亩，低改15.10万亩，全市油茶产业形成种植、加工较完整的两北两条产业带。完善产业链，认真抓好产业链项目建设，引进3个重点林业产业项目，总投资5.1亿元；指导4个重点项目提质改造，总投资4.7亿元；支持4家标杆企业入列全市“培优培增”目标企业，顺利实现倍增目标。建好园区，规范和指导林业产业园建设，抓好林业产业园区基础设施建设和招商引资，引导各县区建好地方特色产业园。成功培育5个省级林业龙头企业、创建2个林业特色产业园省级示范园。优化企业服务，认真落实领导干部联系企业制度，在引导支持全市1326家林业企业复工复产的同时，为企业争取各类专项扶持资金1200余万元，支持企业申报国家贴息贷款2.16亿元。</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抓优森林旅游。</w:t>
      </w:r>
      <w:r>
        <w:rPr>
          <w:rFonts w:hint="eastAsia" w:ascii="仿宋_GB2312" w:hAnsi="仿宋_GB2312" w:eastAsia="仿宋_GB2312" w:cs="仿宋_GB2312"/>
          <w:color w:val="auto"/>
          <w:sz w:val="32"/>
          <w:szCs w:val="32"/>
          <w:highlight w:val="none"/>
        </w:rPr>
        <w:t>一方面，积极推动森林旅游复苏。面对新冠疫情冲击，林业部门主动应对，恢复生产，全年接待游客720万人次，实现旅游收入18.45亿元，基本恢复到上一年水平。另一方面，优化森林旅游载体建设。指导市植物园积极创建国家级4A景区，推动景区提质改造，完善配套设施。争取林区道路项目133公里，资金5200万元，有效改善林区基础设施。成功创建3个国家级森林康养基地、3个省级森林康养基地。全省国有林场和森林公园现场会在我市召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bCs/>
          <w:color w:val="auto"/>
          <w:sz w:val="32"/>
          <w:szCs w:val="32"/>
          <w:highlight w:val="none"/>
          <w:lang w:eastAsia="zh-CN"/>
        </w:rPr>
        <w:t>（三）社会效益：</w:t>
      </w:r>
      <w:r>
        <w:rPr>
          <w:rFonts w:hint="eastAsia" w:ascii="仿宋_GB2312" w:hAnsi="仿宋_GB2312" w:eastAsia="仿宋_GB2312" w:cs="仿宋_GB2312"/>
          <w:b/>
          <w:bCs/>
          <w:color w:val="auto"/>
          <w:sz w:val="32"/>
          <w:szCs w:val="32"/>
          <w:highlight w:val="none"/>
        </w:rPr>
        <w:t>抓好生态扶贫。</w:t>
      </w:r>
      <w:r>
        <w:rPr>
          <w:rFonts w:hint="eastAsia" w:ascii="仿宋_GB2312" w:hAnsi="仿宋_GB2312" w:eastAsia="仿宋_GB2312" w:cs="仿宋_GB2312"/>
          <w:color w:val="auto"/>
          <w:sz w:val="32"/>
          <w:szCs w:val="32"/>
          <w:highlight w:val="none"/>
        </w:rPr>
        <w:t>完成2921名贫困户生态护林员选聘续聘工作，指标较上年增加130%。全市林工企业提供3200余个贫困户就业岗位，在贫困村完成林业生态建设项目2.1万亩，5000余人从中受益。</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eastAsia="zh-CN"/>
        </w:rPr>
        <w:t>四</w:t>
      </w:r>
      <w:r>
        <w:rPr>
          <w:rFonts w:hint="eastAsia" w:ascii="黑体" w:hAnsi="黑体" w:eastAsia="黑体" w:cs="黑体"/>
          <w:bCs/>
          <w:color w:val="auto"/>
          <w:sz w:val="32"/>
          <w:szCs w:val="32"/>
          <w:highlight w:val="none"/>
        </w:rPr>
        <w:t>、存在的主要问题</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一)2020年预算总收入853.89万元、预算总支出853.89万元，决算总收入1435.68万元、决算总支出1344.36万元，预算调整率68%，年末结余资金91.32万元。预算调整原因是上级财政安排的专项资金年中下达，年初预计不到；存在年末结余资金的原因是从年底财政下达资金晚，来不及支付。</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(二)</w:t>
      </w:r>
      <w:r>
        <w:rPr>
          <w:rFonts w:hint="eastAsia" w:ascii="仿宋_GB2312" w:hAnsi="仿宋_GB2312" w:eastAsia="仿宋_GB2312" w:cs="仿宋_GB2312"/>
          <w:i w:val="0"/>
          <w:caps w:val="0"/>
          <w:color w:val="auto"/>
          <w:spacing w:val="0"/>
          <w:sz w:val="32"/>
          <w:szCs w:val="32"/>
          <w:highlight w:val="none"/>
          <w:shd w:val="clear" w:color="auto" w:fill="FFFFFF"/>
        </w:rPr>
        <w:t>综合近几年我局批复预算看，预算执行基本围绕保人员经费，公用经费严重不足，财政资金难以保</w:t>
      </w:r>
      <w:r>
        <w:rPr>
          <w:rFonts w:hint="eastAsia" w:ascii="仿宋_GB2312" w:hAnsi="仿宋_GB2312" w:eastAsia="仿宋_GB2312" w:cs="仿宋_GB2312"/>
          <w:i w:val="0"/>
          <w:caps w:val="0"/>
          <w:color w:val="auto"/>
          <w:spacing w:val="0"/>
          <w:sz w:val="32"/>
          <w:szCs w:val="32"/>
          <w:highlight w:val="none"/>
          <w:shd w:val="clear" w:color="auto" w:fill="FFFFFF"/>
          <w:lang w:eastAsia="zh-CN"/>
        </w:rPr>
        <w:t>证机关</w:t>
      </w:r>
      <w:r>
        <w:rPr>
          <w:rFonts w:hint="eastAsia" w:ascii="仿宋_GB2312" w:hAnsi="仿宋_GB2312" w:eastAsia="仿宋_GB2312" w:cs="仿宋_GB2312"/>
          <w:i w:val="0"/>
          <w:caps w:val="0"/>
          <w:color w:val="auto"/>
          <w:spacing w:val="0"/>
          <w:sz w:val="32"/>
          <w:szCs w:val="32"/>
          <w:highlight w:val="none"/>
          <w:shd w:val="clear" w:color="auto" w:fill="FFFFFF"/>
        </w:rPr>
        <w:t>正常运转</w:t>
      </w:r>
      <w:r>
        <w:rPr>
          <w:rFonts w:hint="eastAsia" w:ascii="仿宋_GB2312" w:hAnsi="仿宋_GB2312" w:eastAsia="仿宋_GB2312" w:cs="仿宋_GB2312"/>
          <w:i w:val="0"/>
          <w:caps w:val="0"/>
          <w:color w:val="auto"/>
          <w:spacing w:val="0"/>
          <w:sz w:val="32"/>
          <w:szCs w:val="32"/>
          <w:highlight w:val="none"/>
          <w:shd w:val="clear" w:color="auto" w:fill="FFFFFF"/>
          <w:lang w:eastAsia="zh-CN"/>
        </w:rPr>
        <w:t>和重点项目支出，</w:t>
      </w:r>
      <w:r>
        <w:rPr>
          <w:rFonts w:hint="eastAsia" w:ascii="仿宋_GB2312" w:hAnsi="仿宋_GB2312" w:eastAsia="仿宋_GB2312" w:cs="仿宋_GB2312"/>
          <w:i w:val="0"/>
          <w:caps w:val="0"/>
          <w:color w:val="auto"/>
          <w:spacing w:val="0"/>
          <w:sz w:val="32"/>
          <w:szCs w:val="32"/>
          <w:highlight w:val="none"/>
          <w:shd w:val="clear" w:color="auto" w:fill="FFFFFF"/>
        </w:rPr>
        <w:t>运行保障面临巨大的压力。</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eastAsia="zh-CN"/>
        </w:rPr>
        <w:t>五、</w:t>
      </w:r>
      <w:r>
        <w:rPr>
          <w:rFonts w:hint="eastAsia" w:ascii="黑体" w:hAnsi="黑体" w:eastAsia="黑体" w:cs="黑体"/>
          <w:bCs/>
          <w:color w:val="auto"/>
          <w:sz w:val="32"/>
          <w:szCs w:val="32"/>
          <w:highlight w:val="none"/>
        </w:rPr>
        <w:t>改进措施和有关建议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bCs/>
          <w:i w:val="0"/>
          <w:caps w:val="0"/>
          <w:color w:val="auto"/>
          <w:spacing w:val="0"/>
          <w:sz w:val="32"/>
          <w:szCs w:val="32"/>
          <w:highlight w:val="none"/>
          <w:shd w:val="clear" w:color="auto" w:fill="FFFFFF"/>
          <w:lang w:val="en-US" w:eastAsia="zh-CN"/>
        </w:rPr>
        <w:t>（一）严格预算编制和执行。</w:t>
      </w:r>
      <w:r>
        <w:rPr>
          <w:rFonts w:hint="eastAsia" w:ascii="仿宋_GB2312" w:hAnsi="仿宋_GB2312" w:eastAsia="仿宋_GB2312" w:cs="仿宋_GB2312"/>
          <w:i w:val="0"/>
          <w:caps w:val="0"/>
          <w:color w:val="auto"/>
          <w:spacing w:val="0"/>
          <w:sz w:val="32"/>
          <w:szCs w:val="32"/>
          <w:highlight w:val="none"/>
          <w:shd w:val="clear" w:color="auto" w:fill="FFFFFF"/>
        </w:rPr>
        <w:t>一是年初科学合理编制预算加；二是对上级财政年内可能安排的专项资金进行预计，统筹纳入预算管理；三是按项目要求及时组织实施，加快支付进度，减少年末结余。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bCs/>
          <w:i w:val="0"/>
          <w:caps w:val="0"/>
          <w:color w:val="auto"/>
          <w:spacing w:val="0"/>
          <w:sz w:val="32"/>
          <w:szCs w:val="32"/>
          <w:highlight w:val="none"/>
          <w:shd w:val="clear" w:color="auto" w:fill="FFFFFF"/>
          <w:lang w:val="en-US" w:eastAsia="zh-CN"/>
        </w:rPr>
        <w:t>（二）加大对林业部门的投入</w:t>
      </w:r>
      <w:r>
        <w:rPr>
          <w:rFonts w:hint="eastAsia" w:ascii="仿宋_GB2312" w:hAnsi="仿宋_GB2312" w:eastAsia="仿宋_GB2312" w:cs="仿宋_GB2312"/>
          <w:b/>
          <w:bCs/>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caps w:val="0"/>
          <w:color w:val="auto"/>
          <w:spacing w:val="0"/>
          <w:sz w:val="32"/>
          <w:szCs w:val="32"/>
          <w:highlight w:val="none"/>
          <w:shd w:val="clear" w:color="auto" w:fill="FFFFFF"/>
        </w:rPr>
        <w:t>由于林业发展资金投入大，回收期长，生态效益和社会效益明显高于经济效益，财政扶持发展资金不足，建议从制度和资金保障上建立长效机制，</w:t>
      </w:r>
      <w:r>
        <w:rPr>
          <w:rFonts w:hint="eastAsia" w:ascii="仿宋_GB2312" w:hAnsi="仿宋_GB2312" w:eastAsia="仿宋_GB2312" w:cs="仿宋_GB2312"/>
          <w:i w:val="0"/>
          <w:caps w:val="0"/>
          <w:color w:val="auto"/>
          <w:spacing w:val="0"/>
          <w:sz w:val="32"/>
          <w:szCs w:val="32"/>
          <w:highlight w:val="none"/>
          <w:shd w:val="clear" w:color="auto" w:fill="FFFFFF"/>
          <w:lang w:eastAsia="zh-CN"/>
        </w:rPr>
        <w:t>在保障人员经费的同时，加大公用经费投入，</w:t>
      </w:r>
      <w:r>
        <w:rPr>
          <w:rFonts w:hint="eastAsia" w:ascii="仿宋_GB2312" w:hAnsi="仿宋_GB2312" w:eastAsia="仿宋_GB2312" w:cs="仿宋_GB2312"/>
          <w:i w:val="0"/>
          <w:caps w:val="0"/>
          <w:color w:val="auto"/>
          <w:spacing w:val="0"/>
          <w:sz w:val="32"/>
          <w:szCs w:val="32"/>
          <w:highlight w:val="none"/>
          <w:shd w:val="clear" w:color="auto" w:fill="FFFFFF"/>
        </w:rPr>
        <w:t>确保林业事业进一步</w:t>
      </w:r>
      <w:r>
        <w:rPr>
          <w:rFonts w:hint="eastAsia" w:ascii="仿宋_GB2312" w:hAnsi="仿宋_GB2312" w:eastAsia="仿宋_GB2312" w:cs="仿宋_GB2312"/>
          <w:i w:val="0"/>
          <w:caps w:val="0"/>
          <w:color w:val="auto"/>
          <w:spacing w:val="0"/>
          <w:sz w:val="32"/>
          <w:szCs w:val="32"/>
          <w:highlight w:val="none"/>
          <w:shd w:val="clear" w:color="auto" w:fill="FFFFFF"/>
          <w:lang w:eastAsia="zh-CN"/>
        </w:rPr>
        <w:t>持续健康发展</w:t>
      </w:r>
      <w:r>
        <w:rPr>
          <w:rFonts w:hint="eastAsia" w:ascii="仿宋_GB2312" w:hAnsi="仿宋_GB2312" w:eastAsia="仿宋_GB2312" w:cs="仿宋_GB2312"/>
          <w:i w:val="0"/>
          <w:caps w:val="0"/>
          <w:color w:val="auto"/>
          <w:spacing w:val="0"/>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overflowPunct/>
        <w:topLinePunct w:val="0"/>
        <w:bidi w:val="0"/>
        <w:spacing w:before="0" w:beforeAutospacing="0" w:after="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ind w:firstLine="640" w:firstLineChars="200"/>
        <w:jc w:val="left"/>
        <w:rPr>
          <w:rFonts w:hint="eastAsia" w:ascii="仿宋_GB2312" w:hAnsi="仿宋_GB2312" w:eastAsia="仿宋_GB2312" w:cs="仿宋_GB2312"/>
          <w:color w:val="auto"/>
          <w:sz w:val="32"/>
          <w:szCs w:val="32"/>
          <w:highlight w:val="none"/>
          <w:lang w:val="en-US" w:eastAsia="zh-CN"/>
        </w:rPr>
      </w:pPr>
    </w:p>
    <w:p>
      <w:pPr>
        <w:pStyle w:val="11"/>
        <w:jc w:val="center"/>
        <w:rPr>
          <w:rFonts w:hint="eastAsia"/>
          <w:sz w:val="84"/>
          <w:szCs w:val="84"/>
          <w:lang w:val="en-US" w:eastAsia="zh-CN"/>
        </w:rPr>
      </w:pPr>
    </w:p>
    <w:p>
      <w:pPr>
        <w:pStyle w:val="11"/>
        <w:jc w:val="center"/>
        <w:rPr>
          <w:sz w:val="84"/>
          <w:szCs w:val="84"/>
        </w:rPr>
      </w:pPr>
      <w:r>
        <w:rPr>
          <w:rFonts w:hint="eastAsia"/>
          <w:sz w:val="84"/>
          <w:szCs w:val="84"/>
          <w:lang w:val="en-US" w:eastAsia="zh-CN"/>
        </w:rPr>
        <w:t>2020</w:t>
      </w:r>
      <w:r>
        <w:rPr>
          <w:rFonts w:hint="eastAsia"/>
          <w:sz w:val="84"/>
          <w:szCs w:val="84"/>
        </w:rPr>
        <w:t>年度</w:t>
      </w:r>
    </w:p>
    <w:p>
      <w:pPr>
        <w:pStyle w:val="11"/>
        <w:jc w:val="center"/>
        <w:rPr>
          <w:rFonts w:hint="eastAsia"/>
          <w:sz w:val="44"/>
          <w:szCs w:val="44"/>
        </w:rPr>
      </w:pPr>
      <w:r>
        <w:rPr>
          <w:rFonts w:hint="eastAsia"/>
          <w:sz w:val="84"/>
          <w:szCs w:val="84"/>
        </w:rPr>
        <w:t>永州市林业局项目支出绩效自评报告</w:t>
      </w:r>
    </w:p>
    <w:p>
      <w:pPr>
        <w:pStyle w:val="11"/>
        <w:jc w:val="center"/>
        <w:rPr>
          <w:rFonts w:hint="eastAsia"/>
          <w:sz w:val="44"/>
          <w:szCs w:val="44"/>
        </w:rPr>
      </w:pPr>
    </w:p>
    <w:p>
      <w:pPr>
        <w:pStyle w:val="11"/>
        <w:jc w:val="center"/>
        <w:rPr>
          <w:rFonts w:hint="eastAsia"/>
          <w:sz w:val="44"/>
          <w:szCs w:val="44"/>
        </w:rPr>
      </w:pPr>
    </w:p>
    <w:p>
      <w:pPr>
        <w:pStyle w:val="11"/>
        <w:jc w:val="center"/>
        <w:rPr>
          <w:rFonts w:hint="eastAsia"/>
          <w:sz w:val="44"/>
          <w:szCs w:val="44"/>
        </w:rPr>
      </w:pPr>
    </w:p>
    <w:p>
      <w:pPr>
        <w:pStyle w:val="11"/>
        <w:jc w:val="both"/>
        <w:rPr>
          <w:rFonts w:hint="eastAsia"/>
          <w:sz w:val="44"/>
          <w:szCs w:val="44"/>
        </w:rPr>
        <w:sectPr>
          <w:footerReference r:id="rId4" w:type="default"/>
          <w:pgSz w:w="11906" w:h="16838"/>
          <w:pgMar w:top="1440" w:right="1803" w:bottom="1440" w:left="1803" w:header="851" w:footer="992" w:gutter="0"/>
          <w:cols w:space="720" w:num="1"/>
          <w:docGrid w:type="linesAndChars" w:linePitch="408" w:charSpace="0"/>
        </w:sectPr>
      </w:pPr>
    </w:p>
    <w:p>
      <w:pPr>
        <w:keepNext w:val="0"/>
        <w:keepLines w:val="0"/>
        <w:pageBreakBefore w:val="0"/>
        <w:numPr>
          <w:ilvl w:val="0"/>
          <w:numId w:val="0"/>
        </w:numPr>
        <w:kinsoku/>
        <w:overflowPunct/>
        <w:topLinePunct w:val="0"/>
        <w:bidi w:val="0"/>
        <w:spacing w:beforeAutospacing="0" w:afterAutospacing="0" w:line="600" w:lineRule="exact"/>
        <w:ind w:leftChars="0" w:firstLine="640" w:firstLineChars="20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专项支出150.66万元，其中：转拨湖南永州都庞岭自然保护区管理局项目资金98.27万元（其中2019年中央财政林业改革发展自然保护区能力建设项目资金80万元，都庞岭三期项目建设资金18.27万元）；从市本级森林植被恢复费安排的支出资金中，拨付永州市森林资源监测中心“十四五”规划编制专项工作经费20万元；从2020年省级林业生态保护修复及发展专项资金中，拨付东安县川岩乡白牙水村绿化美化项目资金10万元；从2019年省级林业专项资金中，支付局机关绿化提质改造工程款22.39万元。</w:t>
      </w:r>
    </w:p>
    <w:p>
      <w:pPr>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专项支出</w:t>
      </w:r>
      <w:r>
        <w:rPr>
          <w:rFonts w:hint="eastAsia" w:ascii="仿宋" w:hAnsi="仿宋" w:eastAsia="仿宋" w:cs="仿宋"/>
          <w:color w:val="auto"/>
          <w:sz w:val="32"/>
          <w:szCs w:val="32"/>
          <w:highlight w:val="none"/>
          <w:lang w:val="en-US" w:eastAsia="zh-CN"/>
        </w:rPr>
        <w:t>150.66万元中，</w:t>
      </w:r>
      <w:r>
        <w:rPr>
          <w:rFonts w:hint="eastAsia" w:ascii="仿宋" w:hAnsi="仿宋" w:eastAsia="仿宋" w:cs="仿宋"/>
          <w:color w:val="auto"/>
          <w:sz w:val="32"/>
          <w:szCs w:val="32"/>
          <w:highlight w:val="none"/>
          <w:lang w:eastAsia="zh-CN"/>
        </w:rPr>
        <w:t>经</w:t>
      </w:r>
      <w:r>
        <w:rPr>
          <w:rFonts w:hint="eastAsia" w:ascii="仿宋" w:hAnsi="仿宋" w:eastAsia="仿宋" w:cs="仿宋"/>
          <w:color w:val="auto"/>
          <w:sz w:val="32"/>
          <w:szCs w:val="32"/>
          <w:highlight w:val="none"/>
        </w:rPr>
        <w:t>我局</w:t>
      </w:r>
      <w:r>
        <w:rPr>
          <w:rFonts w:hint="eastAsia" w:ascii="仿宋" w:hAnsi="仿宋" w:eastAsia="仿宋" w:cs="仿宋"/>
          <w:color w:val="auto"/>
          <w:sz w:val="32"/>
          <w:szCs w:val="32"/>
          <w:highlight w:val="none"/>
          <w:lang w:eastAsia="zh-CN"/>
        </w:rPr>
        <w:t>转拨的项目专项资金合计</w:t>
      </w:r>
      <w:r>
        <w:rPr>
          <w:rFonts w:hint="eastAsia" w:ascii="仿宋" w:hAnsi="仿宋" w:eastAsia="仿宋" w:cs="仿宋"/>
          <w:color w:val="auto"/>
          <w:sz w:val="32"/>
          <w:szCs w:val="32"/>
          <w:highlight w:val="none"/>
          <w:lang w:val="en-US" w:eastAsia="zh-CN"/>
        </w:rPr>
        <w:t>128.27万元，另外22.39万元</w:t>
      </w:r>
      <w:r>
        <w:rPr>
          <w:rFonts w:hint="eastAsia" w:ascii="仿宋" w:hAnsi="仿宋" w:eastAsia="仿宋" w:cs="仿宋"/>
          <w:color w:val="auto"/>
          <w:sz w:val="32"/>
          <w:szCs w:val="32"/>
          <w:highlight w:val="none"/>
        </w:rPr>
        <w:t>资金来源为</w:t>
      </w:r>
      <w:r>
        <w:rPr>
          <w:rFonts w:hint="eastAsia" w:ascii="仿宋" w:hAnsi="仿宋" w:eastAsia="仿宋" w:cs="仿宋"/>
          <w:color w:val="auto"/>
          <w:sz w:val="32"/>
          <w:szCs w:val="32"/>
          <w:highlight w:val="none"/>
          <w:lang w:eastAsia="zh-CN"/>
        </w:rPr>
        <w:t>上年结转的</w:t>
      </w:r>
      <w:r>
        <w:rPr>
          <w:rFonts w:hint="eastAsia" w:ascii="仿宋" w:hAnsi="仿宋" w:eastAsia="仿宋" w:cs="仿宋"/>
          <w:color w:val="auto"/>
          <w:sz w:val="32"/>
          <w:szCs w:val="32"/>
          <w:highlight w:val="none"/>
          <w:lang w:val="en-US" w:eastAsia="zh-CN"/>
        </w:rPr>
        <w:t>2019年省级林业专项资金</w:t>
      </w:r>
      <w:r>
        <w:rPr>
          <w:rFonts w:hint="eastAsia" w:ascii="仿宋" w:hAnsi="仿宋" w:eastAsia="仿宋" w:cs="仿宋"/>
          <w:color w:val="auto"/>
          <w:sz w:val="32"/>
          <w:szCs w:val="32"/>
          <w:highlight w:val="none"/>
        </w:rPr>
        <w:t>，用于</w:t>
      </w:r>
      <w:r>
        <w:rPr>
          <w:rFonts w:hint="eastAsia" w:ascii="仿宋_GB2312" w:hAnsi="仿宋_GB2312" w:eastAsia="仿宋_GB2312" w:cs="仿宋_GB2312"/>
          <w:color w:val="auto"/>
          <w:sz w:val="32"/>
          <w:szCs w:val="32"/>
          <w:highlight w:val="none"/>
          <w:lang w:val="en-US" w:eastAsia="zh-CN"/>
        </w:rPr>
        <w:t>单位绿化提质改造</w:t>
      </w:r>
      <w:r>
        <w:rPr>
          <w:rFonts w:hint="eastAsia" w:ascii="仿宋" w:hAnsi="仿宋" w:eastAsia="仿宋" w:cs="仿宋"/>
          <w:color w:val="auto"/>
          <w:sz w:val="32"/>
          <w:szCs w:val="32"/>
          <w:highlight w:val="none"/>
        </w:rPr>
        <w:t>。</w:t>
      </w:r>
    </w:p>
    <w:p>
      <w:pPr>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此项目支出</w:t>
      </w:r>
      <w:r>
        <w:rPr>
          <w:rFonts w:hint="eastAsia" w:ascii="仿宋" w:hAnsi="仿宋" w:eastAsia="仿宋" w:cs="仿宋"/>
          <w:color w:val="auto"/>
          <w:sz w:val="32"/>
          <w:szCs w:val="32"/>
          <w:highlight w:val="none"/>
          <w:lang w:val="en-US" w:eastAsia="zh-CN"/>
        </w:rPr>
        <w:t>150.66万元全部</w:t>
      </w:r>
      <w:r>
        <w:rPr>
          <w:rFonts w:hint="eastAsia" w:ascii="仿宋" w:hAnsi="仿宋" w:eastAsia="仿宋" w:cs="仿宋"/>
          <w:color w:val="auto"/>
          <w:sz w:val="32"/>
          <w:szCs w:val="32"/>
          <w:highlight w:val="none"/>
        </w:rPr>
        <w:t>包含在部门整体支出绩效中，不单独做项目支出绩效评价。我单位</w:t>
      </w:r>
      <w:r>
        <w:rPr>
          <w:rFonts w:hint="eastAsia" w:ascii="仿宋" w:hAnsi="仿宋" w:eastAsia="仿宋" w:cs="仿宋"/>
          <w:color w:val="auto"/>
          <w:sz w:val="32"/>
          <w:szCs w:val="32"/>
          <w:highlight w:val="none"/>
          <w:lang w:val="en-US" w:eastAsia="zh-CN"/>
        </w:rPr>
        <w:t>2020</w:t>
      </w:r>
      <w:r>
        <w:rPr>
          <w:rFonts w:hint="eastAsia" w:ascii="仿宋" w:hAnsi="仿宋" w:eastAsia="仿宋" w:cs="仿宋"/>
          <w:color w:val="auto"/>
          <w:sz w:val="32"/>
          <w:szCs w:val="32"/>
          <w:highlight w:val="none"/>
        </w:rPr>
        <w:t>年度部门预算无其他项目支出。</w:t>
      </w:r>
    </w:p>
    <w:p>
      <w:pPr>
        <w:widowControl/>
        <w:spacing w:line="600" w:lineRule="exact"/>
        <w:ind w:firstLine="640" w:firstLineChars="200"/>
        <w:rPr>
          <w:rFonts w:hint="eastAsia" w:ascii="仿宋_GB2312" w:hAnsi="仿宋_GB2312" w:eastAsia="仿宋_GB2312" w:cs="仿宋_GB2312"/>
          <w:color w:val="000000"/>
          <w:kern w:val="0"/>
          <w:sz w:val="32"/>
          <w:szCs w:val="32"/>
        </w:rPr>
      </w:pPr>
    </w:p>
    <w:p/>
    <w:p>
      <w:pPr>
        <w:ind w:firstLine="640" w:firstLineChars="200"/>
        <w:jc w:val="left"/>
        <w:rPr>
          <w:rFonts w:cs="黑体" w:asciiTheme="minorEastAsia" w:hAnsiTheme="minorEastAsia"/>
          <w:color w:val="000000"/>
          <w:kern w:val="0"/>
          <w:sz w:val="32"/>
          <w:szCs w:val="32"/>
        </w:rPr>
      </w:pPr>
      <w:r>
        <w:rPr>
          <w:rFonts w:hint="eastAsia" w:ascii="仿宋_GB2312" w:hAnsi="仿宋_GB2312" w:eastAsia="仿宋_GB2312" w:cs="仿宋_GB2312"/>
          <w:color w:val="auto"/>
          <w:sz w:val="32"/>
          <w:szCs w:val="32"/>
          <w:highlight w:val="none"/>
          <w:lang w:val="en-US" w:eastAsia="zh-CN"/>
        </w:rPr>
        <w:t xml:space="preserve">  </w:t>
      </w:r>
    </w:p>
    <w:sectPr>
      <w:pgSz w:w="11906" w:h="16838"/>
      <w:pgMar w:top="1440" w:right="1803" w:bottom="1440" w:left="1803"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272AF"/>
    <w:multiLevelType w:val="singleLevel"/>
    <w:tmpl w:val="F40272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3D0E50"/>
    <w:rsid w:val="01AE31FF"/>
    <w:rsid w:val="06515A2A"/>
    <w:rsid w:val="08B93A53"/>
    <w:rsid w:val="09A460FB"/>
    <w:rsid w:val="0D552A1E"/>
    <w:rsid w:val="0E0B55BE"/>
    <w:rsid w:val="0E330078"/>
    <w:rsid w:val="0F454AB3"/>
    <w:rsid w:val="0FD229C8"/>
    <w:rsid w:val="0FE40595"/>
    <w:rsid w:val="10E105AD"/>
    <w:rsid w:val="12532ECB"/>
    <w:rsid w:val="13A746A8"/>
    <w:rsid w:val="154A29C3"/>
    <w:rsid w:val="18890C44"/>
    <w:rsid w:val="20A16759"/>
    <w:rsid w:val="22AC23E8"/>
    <w:rsid w:val="24D80113"/>
    <w:rsid w:val="264A0B9B"/>
    <w:rsid w:val="275A2C6C"/>
    <w:rsid w:val="27AB0054"/>
    <w:rsid w:val="2840514B"/>
    <w:rsid w:val="28983E21"/>
    <w:rsid w:val="2AC61C5F"/>
    <w:rsid w:val="2C5C5736"/>
    <w:rsid w:val="2CED13D0"/>
    <w:rsid w:val="2D323B97"/>
    <w:rsid w:val="2D66109D"/>
    <w:rsid w:val="2E2359BA"/>
    <w:rsid w:val="2E330180"/>
    <w:rsid w:val="30C92FF6"/>
    <w:rsid w:val="30F50AF0"/>
    <w:rsid w:val="31D942FF"/>
    <w:rsid w:val="329C7CA7"/>
    <w:rsid w:val="343E1C10"/>
    <w:rsid w:val="346E742D"/>
    <w:rsid w:val="34BF68A6"/>
    <w:rsid w:val="35120573"/>
    <w:rsid w:val="352713D7"/>
    <w:rsid w:val="370B61D4"/>
    <w:rsid w:val="38A607BE"/>
    <w:rsid w:val="39740D62"/>
    <w:rsid w:val="3B3C55F1"/>
    <w:rsid w:val="3DC42304"/>
    <w:rsid w:val="40437D7B"/>
    <w:rsid w:val="43103674"/>
    <w:rsid w:val="44134842"/>
    <w:rsid w:val="45972B9C"/>
    <w:rsid w:val="462330F1"/>
    <w:rsid w:val="46DE0B9B"/>
    <w:rsid w:val="47325F69"/>
    <w:rsid w:val="49FA1D12"/>
    <w:rsid w:val="4A2275B1"/>
    <w:rsid w:val="4B212B24"/>
    <w:rsid w:val="4BB31299"/>
    <w:rsid w:val="4EFC70C4"/>
    <w:rsid w:val="4F7A1567"/>
    <w:rsid w:val="4FF9FE43"/>
    <w:rsid w:val="52215C89"/>
    <w:rsid w:val="527733AC"/>
    <w:rsid w:val="540E0F58"/>
    <w:rsid w:val="5589191A"/>
    <w:rsid w:val="56392D97"/>
    <w:rsid w:val="568B535B"/>
    <w:rsid w:val="58DB03F1"/>
    <w:rsid w:val="5AEE1580"/>
    <w:rsid w:val="5DCB3372"/>
    <w:rsid w:val="5EA81B11"/>
    <w:rsid w:val="5F00178A"/>
    <w:rsid w:val="5F674F47"/>
    <w:rsid w:val="61DA7F47"/>
    <w:rsid w:val="64770587"/>
    <w:rsid w:val="66A430EA"/>
    <w:rsid w:val="67535F05"/>
    <w:rsid w:val="67D369B4"/>
    <w:rsid w:val="689532AB"/>
    <w:rsid w:val="68A133C7"/>
    <w:rsid w:val="69BD5EDC"/>
    <w:rsid w:val="6AC85649"/>
    <w:rsid w:val="6BC83F10"/>
    <w:rsid w:val="6BFE1E6A"/>
    <w:rsid w:val="6C273135"/>
    <w:rsid w:val="713B3762"/>
    <w:rsid w:val="716558E5"/>
    <w:rsid w:val="75EC3824"/>
    <w:rsid w:val="78B67BFF"/>
    <w:rsid w:val="797B4861"/>
    <w:rsid w:val="7BD775EB"/>
    <w:rsid w:val="7C633DC5"/>
    <w:rsid w:val="7C7A41DE"/>
    <w:rsid w:val="7DD73005"/>
    <w:rsid w:val="7E1138EC"/>
    <w:rsid w:val="7FFF7E40"/>
    <w:rsid w:val="93EFB0E6"/>
    <w:rsid w:val="950D72B9"/>
    <w:rsid w:val="9F4D341C"/>
    <w:rsid w:val="AD6772AE"/>
    <w:rsid w:val="BF6E66FC"/>
    <w:rsid w:val="EDADC358"/>
    <w:rsid w:val="EFFFBF70"/>
    <w:rsid w:val="F377E723"/>
    <w:rsid w:val="F7FFDA5D"/>
    <w:rsid w:val="FCCDD98E"/>
    <w:rsid w:val="FEFE7983"/>
    <w:rsid w:val="FF7F45EE"/>
    <w:rsid w:val="FFEF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2020-07-03T10:32:00Z</dcterms:created>
  <dc:creator>李航 null</dc:creator>
  <cp:lastModifiedBy>kylin</cp:lastModifiedBy>
  <cp:lastPrinted>2021-09-04T16:28:00Z</cp:lastPrinted>
  <dcterms:modified xsi:type="dcterms:W3CDTF">2021-09-17T18:24:46Z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