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rFonts w:hint="eastAsia"/>
          <w:sz w:val="84"/>
          <w:szCs w:val="84"/>
        </w:rPr>
      </w:pPr>
      <w:r>
        <w:rPr>
          <w:rFonts w:hint="eastAsia"/>
          <w:sz w:val="84"/>
          <w:szCs w:val="84"/>
        </w:rPr>
        <w:t>永州市职工服务中心</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（单位全称）</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ascii="仿宋_GB2312" w:hAnsi="仿宋_GB2312" w:cs="仿宋_GB2312" w:eastAsiaTheme="minorEastAsia"/>
          <w:color w:val="000000"/>
          <w:kern w:val="0"/>
          <w:sz w:val="28"/>
          <w:szCs w:val="28"/>
          <w:lang w:val="en-US" w:eastAsia="zh-CN" w:bidi="ar-SA"/>
        </w:rPr>
        <w:t>0年度重点项目评价结果等预算绩效情况的说明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永州市职工服务中心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27" w:firstLineChars="196"/>
        <w:rPr>
          <w:rFonts w:hint="eastAsia" w:asciiTheme="minorEastAsia" w:hAnsiTheme="minorEastAsia"/>
          <w:bCs/>
          <w:kern w:val="0"/>
          <w:sz w:val="32"/>
          <w:szCs w:val="32"/>
          <w:lang w:eastAsia="zh-CN"/>
        </w:rPr>
      </w:pPr>
      <w:r>
        <w:rPr>
          <w:rFonts w:hint="eastAsia" w:asciiTheme="minorEastAsia" w:hAnsiTheme="minorEastAsia"/>
          <w:bCs/>
          <w:kern w:val="0"/>
          <w:sz w:val="32"/>
          <w:szCs w:val="32"/>
        </w:rPr>
        <w:t>根据市编委办批复文件相关规定，本单位主要工作职责是：帮扶全市困难职工落实就医、就业、子女就学，法律援助等方面。</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27" w:firstLineChars="196"/>
        <w:rPr>
          <w:rFonts w:hint="eastAsia" w:ascii="Times New Roman" w:hAnsi="Times New Roman" w:eastAsia="仿宋_GB2312" w:cs="Times New Roman"/>
          <w:sz w:val="32"/>
          <w:szCs w:val="32"/>
          <w:lang w:eastAsia="zh-CN"/>
        </w:rPr>
      </w:pPr>
      <w:r>
        <w:rPr>
          <w:rFonts w:hint="eastAsia" w:asciiTheme="minorEastAsia" w:hAnsiTheme="minorEastAsia"/>
          <w:bCs/>
          <w:kern w:val="0"/>
          <w:sz w:val="32"/>
          <w:szCs w:val="32"/>
        </w:rPr>
        <w:t>（一）内设机构设置。永州市职工服务中心单位内设机构包括：永州市职工服务中心和永州市总工会信息中心两个单位</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其中，永州市职工服务中心人员编制为6人,实有在职</w:t>
      </w: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rPr>
        <w:t>人；永州市总工会信息中心编制为5人，实有在职3人；无车辆编制。全部纳入2020年部门预算编制范围。</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（二）决算单位构成。永州市职工服务中心单位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20年部门决算汇总公开单位构成包括：永州市职工服务中心单位本级</w:t>
      </w:r>
      <w:r>
        <w:rPr>
          <w:rFonts w:hint="eastAsia" w:asciiTheme="minorEastAsia" w:hAnsiTheme="minorEastAsia"/>
          <w:bCs/>
          <w:kern w:val="0"/>
          <w:sz w:val="32"/>
          <w:szCs w:val="32"/>
          <w:lang w:eastAsia="zh-CN"/>
        </w:rPr>
        <w:t>和</w:t>
      </w:r>
      <w:r>
        <w:rPr>
          <w:rFonts w:hint="eastAsia" w:asciiTheme="minorEastAsia" w:hAnsiTheme="minorEastAsia"/>
          <w:bCs/>
          <w:kern w:val="0"/>
          <w:sz w:val="32"/>
          <w:szCs w:val="32"/>
        </w:rPr>
        <w:t>永州市总工会信息中心</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099"/>
        <w:gridCol w:w="447"/>
        <w:gridCol w:w="671"/>
        <w:gridCol w:w="736"/>
        <w:gridCol w:w="232"/>
        <w:gridCol w:w="3444"/>
        <w:gridCol w:w="841"/>
        <w:gridCol w:w="1450"/>
        <w:gridCol w:w="654"/>
        <w:gridCol w:w="1507"/>
      </w:tblGrid>
      <w:tr>
        <w:tblPrEx>
          <w:tblCellMar>
            <w:top w:w="0" w:type="dxa"/>
            <w:left w:w="108" w:type="dxa"/>
            <w:bottom w:w="0" w:type="dxa"/>
            <w:right w:w="108" w:type="dxa"/>
          </w:tblCellMar>
        </w:tblPrEx>
        <w:trPr>
          <w:trHeight w:val="360" w:hRule="atLeast"/>
        </w:trPr>
        <w:tc>
          <w:tcPr>
            <w:tcW w:w="1408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1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3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0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17"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7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3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0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95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128"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40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1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0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1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eastAsia="zh-CN"/>
              </w:rPr>
            </w:pPr>
            <w:r>
              <w:rPr>
                <w:rFonts w:hint="eastAsia" w:ascii="宋体" w:hAnsi="宋体" w:eastAsia="宋体" w:cs="宋体"/>
                <w:kern w:val="0"/>
                <w:sz w:val="22"/>
                <w:lang w:eastAsia="zh-CN"/>
              </w:rPr>
              <w:t>110.05</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eastAsia="zh-CN"/>
              </w:rPr>
              <w:t>110.05</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eastAsia="zh-CN"/>
              </w:rPr>
              <w:t>110.05</w:t>
            </w: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eastAsia="zh-CN"/>
              </w:rPr>
            </w:pPr>
            <w:r>
              <w:rPr>
                <w:rFonts w:hint="eastAsia" w:ascii="宋体" w:hAnsi="宋体" w:eastAsia="宋体" w:cs="宋体"/>
                <w:kern w:val="0"/>
                <w:sz w:val="22"/>
              </w:rPr>
              <w:t>　</w:t>
            </w:r>
            <w:r>
              <w:rPr>
                <w:rFonts w:hint="eastAsia" w:ascii="宋体" w:hAnsi="宋体" w:eastAsia="宋体" w:cs="宋体"/>
                <w:kern w:val="0"/>
                <w:sz w:val="22"/>
                <w:lang w:eastAsia="zh-CN"/>
              </w:rPr>
              <w:t>110.05</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340" w:hRule="atLeast"/>
        </w:trPr>
        <w:tc>
          <w:tcPr>
            <w:tcW w:w="409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40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eastAsia="zh-CN"/>
              </w:rPr>
              <w:t>110.05</w:t>
            </w:r>
            <w:r>
              <w:rPr>
                <w:rFonts w:hint="eastAsia" w:ascii="宋体" w:hAnsi="宋体" w:eastAsia="宋体" w:cs="宋体"/>
                <w:kern w:val="0"/>
                <w:sz w:val="22"/>
              </w:rPr>
              <w:t>　</w:t>
            </w:r>
          </w:p>
        </w:tc>
        <w:tc>
          <w:tcPr>
            <w:tcW w:w="36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1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bCs/>
                <w:kern w:val="0"/>
                <w:sz w:val="22"/>
                <w:lang w:eastAsia="zh-CN"/>
              </w:rPr>
            </w:pPr>
            <w:r>
              <w:rPr>
                <w:rFonts w:hint="eastAsia" w:ascii="宋体" w:hAnsi="宋体" w:eastAsia="宋体" w:cs="宋体"/>
                <w:b/>
                <w:bCs/>
                <w:kern w:val="0"/>
                <w:sz w:val="22"/>
              </w:rPr>
              <w:t>　</w:t>
            </w:r>
            <w:r>
              <w:rPr>
                <w:rFonts w:hint="eastAsia" w:ascii="宋体" w:hAnsi="宋体" w:eastAsia="宋体" w:cs="宋体"/>
                <w:kern w:val="0"/>
                <w:sz w:val="22"/>
                <w:lang w:eastAsia="zh-CN"/>
              </w:rPr>
              <w:t>110.05</w:t>
            </w:r>
          </w:p>
        </w:tc>
      </w:tr>
      <w:tr>
        <w:tblPrEx>
          <w:tblCellMar>
            <w:top w:w="0" w:type="dxa"/>
            <w:left w:w="108" w:type="dxa"/>
            <w:bottom w:w="0" w:type="dxa"/>
            <w:right w:w="108" w:type="dxa"/>
          </w:tblCellMar>
        </w:tblPrEx>
        <w:trPr>
          <w:trHeight w:val="1020" w:hRule="atLeast"/>
        </w:trPr>
        <w:tc>
          <w:tcPr>
            <w:tcW w:w="1408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192" w:type="dxa"/>
        <w:tblInd w:w="0" w:type="dxa"/>
        <w:tblLayout w:type="fixed"/>
        <w:tblCellMar>
          <w:top w:w="0" w:type="dxa"/>
          <w:left w:w="0" w:type="dxa"/>
          <w:bottom w:w="0" w:type="dxa"/>
          <w:right w:w="0" w:type="dxa"/>
        </w:tblCellMar>
      </w:tblPr>
      <w:tblGrid>
        <w:gridCol w:w="399"/>
        <w:gridCol w:w="738"/>
        <w:gridCol w:w="1215"/>
        <w:gridCol w:w="1501"/>
        <w:gridCol w:w="1766"/>
        <w:gridCol w:w="1766"/>
        <w:gridCol w:w="1766"/>
        <w:gridCol w:w="1766"/>
        <w:gridCol w:w="1766"/>
        <w:gridCol w:w="2509"/>
      </w:tblGrid>
      <w:tr>
        <w:tblPrEx>
          <w:tblCellMar>
            <w:top w:w="0" w:type="dxa"/>
            <w:left w:w="0" w:type="dxa"/>
            <w:bottom w:w="0" w:type="dxa"/>
            <w:right w:w="0" w:type="dxa"/>
          </w:tblCellMar>
        </w:tblPrEx>
        <w:trPr>
          <w:trHeight w:val="435" w:hRule="atLeast"/>
        </w:trPr>
        <w:tc>
          <w:tcPr>
            <w:tcW w:w="1519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9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2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35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6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6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6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6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6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5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21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5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50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35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eastAsia="zh-CN"/>
              </w:rPr>
            </w:pPr>
            <w:r>
              <w:rPr>
                <w:rFonts w:hint="eastAsia" w:ascii="宋体" w:hAnsi="宋体" w:eastAsia="宋体" w:cs="宋体"/>
                <w:kern w:val="0"/>
                <w:sz w:val="22"/>
                <w:lang w:eastAsia="zh-CN"/>
              </w:rPr>
              <w:t>110.05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eastAsia="zh-CN"/>
              </w:rPr>
            </w:pPr>
            <w:r>
              <w:rPr>
                <w:rFonts w:hint="eastAsia" w:ascii="宋体" w:hAnsi="宋体" w:eastAsia="宋体" w:cs="宋体"/>
                <w:kern w:val="0"/>
                <w:sz w:val="22"/>
                <w:lang w:eastAsia="zh-CN"/>
              </w:rPr>
              <w:t>110.05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eastAsia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201</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20129</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群众团体事务</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96.77</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96.77</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2012999</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96.77</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96.77</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7.34</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7.34</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7.34</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7.34</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7.34</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7.34</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22999</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3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2299901</w:t>
            </w:r>
          </w:p>
        </w:tc>
        <w:tc>
          <w:tcPr>
            <w:tcW w:w="12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6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519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22"/>
        <w:gridCol w:w="1418"/>
        <w:gridCol w:w="1477"/>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7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7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68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68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268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群众团体事务</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2012999</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2299901</w:t>
            </w:r>
          </w:p>
        </w:tc>
        <w:tc>
          <w:tcPr>
            <w:tcW w:w="141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3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110.05</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5614" w:type="dxa"/>
        <w:jc w:val="center"/>
        <w:tblLayout w:type="fixed"/>
        <w:tblCellMar>
          <w:top w:w="0" w:type="dxa"/>
          <w:left w:w="108" w:type="dxa"/>
          <w:bottom w:w="0" w:type="dxa"/>
          <w:right w:w="108" w:type="dxa"/>
        </w:tblCellMar>
      </w:tblPr>
      <w:tblGrid>
        <w:gridCol w:w="695"/>
        <w:gridCol w:w="610"/>
        <w:gridCol w:w="586"/>
        <w:gridCol w:w="2687"/>
        <w:gridCol w:w="829"/>
        <w:gridCol w:w="406"/>
        <w:gridCol w:w="892"/>
        <w:gridCol w:w="1707"/>
        <w:gridCol w:w="394"/>
        <w:gridCol w:w="948"/>
        <w:gridCol w:w="986"/>
        <w:gridCol w:w="1186"/>
        <w:gridCol w:w="2655"/>
        <w:gridCol w:w="336"/>
        <w:gridCol w:w="697"/>
      </w:tblGrid>
      <w:tr>
        <w:tblPrEx>
          <w:tblCellMar>
            <w:top w:w="0" w:type="dxa"/>
            <w:left w:w="108" w:type="dxa"/>
            <w:bottom w:w="0" w:type="dxa"/>
            <w:right w:w="108" w:type="dxa"/>
          </w:tblCellMar>
        </w:tblPrEx>
        <w:trPr>
          <w:gridBefore w:val="1"/>
          <w:gridAfter w:val="1"/>
          <w:wBefore w:w="695" w:type="dxa"/>
          <w:wAfter w:w="697" w:type="dxa"/>
          <w:trHeight w:val="405" w:hRule="atLeast"/>
          <w:jc w:val="center"/>
        </w:trPr>
        <w:tc>
          <w:tcPr>
            <w:tcW w:w="4712"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510" w:type="dxa"/>
            <w:gridSpan w:val="9"/>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gridBefore w:val="1"/>
          <w:gridAfter w:val="1"/>
          <w:wBefore w:w="695" w:type="dxa"/>
          <w:wAfter w:w="697" w:type="dxa"/>
          <w:trHeight w:val="495" w:hRule="atLeast"/>
          <w:jc w:val="center"/>
        </w:trPr>
        <w:tc>
          <w:tcPr>
            <w:tcW w:w="119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1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5"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514"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991" w:type="dxa"/>
            <w:gridSpan w:val="2"/>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gridBefore w:val="1"/>
          <w:gridAfter w:val="1"/>
          <w:wBefore w:w="695" w:type="dxa"/>
          <w:wAfter w:w="697" w:type="dxa"/>
          <w:trHeight w:val="360" w:hRule="atLeast"/>
          <w:jc w:val="center"/>
        </w:trPr>
        <w:tc>
          <w:tcPr>
            <w:tcW w:w="11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4"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1"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4"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1"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4712"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5"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51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4712"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110.05</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110.05</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96.77</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96.77</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96.77</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96.77</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2012999</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96.77</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96.77</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2.95</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22999</w:t>
            </w:r>
          </w:p>
        </w:tc>
        <w:tc>
          <w:tcPr>
            <w:tcW w:w="351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300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351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2991" w:type="dxa"/>
            <w:gridSpan w:val="2"/>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450" w:hRule="atLeast"/>
          <w:jc w:val="center"/>
        </w:trPr>
        <w:tc>
          <w:tcPr>
            <w:tcW w:w="1196"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2299901</w:t>
            </w:r>
          </w:p>
        </w:tc>
        <w:tc>
          <w:tcPr>
            <w:tcW w:w="3516"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005" w:type="dxa"/>
            <w:gridSpan w:val="3"/>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3514"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2991" w:type="dxa"/>
            <w:gridSpan w:val="2"/>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gridBefore w:val="1"/>
          <w:gridAfter w:val="1"/>
          <w:wBefore w:w="695" w:type="dxa"/>
          <w:wAfter w:w="697" w:type="dxa"/>
          <w:trHeight w:val="645" w:hRule="atLeast"/>
          <w:jc w:val="center"/>
        </w:trPr>
        <w:tc>
          <w:tcPr>
            <w:tcW w:w="14222" w:type="dxa"/>
            <w:gridSpan w:val="13"/>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r>
        <w:tblPrEx>
          <w:tblCellMar>
            <w:top w:w="0" w:type="dxa"/>
            <w:left w:w="108" w:type="dxa"/>
            <w:bottom w:w="0" w:type="dxa"/>
            <w:right w:w="108" w:type="dxa"/>
          </w:tblCellMar>
        </w:tblPrEx>
        <w:trPr>
          <w:trHeight w:val="113" w:hRule="atLeast"/>
          <w:jc w:val="center"/>
        </w:trPr>
        <w:tc>
          <w:tcPr>
            <w:tcW w:w="15614" w:type="dxa"/>
            <w:gridSpan w:val="15"/>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lang w:val="en-US" w:eastAsia="zh-CN"/>
              </w:rPr>
              <w:t>一</w:t>
            </w:r>
            <w:r>
              <w:rPr>
                <w:rFonts w:hint="eastAsia" w:ascii="华文中宋" w:hAnsi="华文中宋" w:eastAsia="华文中宋" w:cs="宋体"/>
                <w:color w:val="000000"/>
                <w:kern w:val="0"/>
                <w:szCs w:val="32"/>
              </w:rPr>
              <w:t>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883" w:hRule="atLeast"/>
          <w:jc w:val="center"/>
        </w:trPr>
        <w:tc>
          <w:tcPr>
            <w:tcW w:w="13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8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95</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9</w:t>
            </w:r>
            <w:r>
              <w:rPr>
                <w:rFonts w:hint="eastAsia" w:ascii="宋体" w:hAnsi="宋体" w:eastAsia="宋体" w:cs="宋体"/>
                <w:color w:val="000000"/>
                <w:kern w:val="0"/>
                <w:szCs w:val="20"/>
                <w:lang w:val="en-US" w:eastAsia="zh-CN"/>
              </w:rPr>
              <w:t>5</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14</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11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39</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79</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10.5</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105000</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eastAsia="zh-CN"/>
              </w:rPr>
            </w:pPr>
            <w:r>
              <w:rPr>
                <w:rFonts w:hint="eastAsia" w:ascii="宋体" w:hAnsi="宋体" w:eastAsia="宋体" w:cs="宋体"/>
                <w:color w:val="000000"/>
                <w:kern w:val="0"/>
                <w:szCs w:val="20"/>
              </w:rPr>
              <w:t>　16</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4</w:t>
            </w:r>
            <w:r>
              <w:rPr>
                <w:rFonts w:hint="eastAsia" w:ascii="宋体" w:hAnsi="宋体" w:eastAsia="宋体" w:cs="宋体"/>
                <w:color w:val="000000"/>
                <w:kern w:val="0"/>
                <w:szCs w:val="20"/>
                <w:lang w:val="en-US" w:eastAsia="zh-CN"/>
              </w:rPr>
              <w:t>7</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 xml:space="preserve"> </w:t>
            </w:r>
            <w:r>
              <w:rPr>
                <w:rFonts w:hint="eastAsia" w:ascii="宋体" w:hAnsi="宋体" w:eastAsia="宋体" w:cs="宋体"/>
                <w:color w:val="000000"/>
                <w:kern w:val="0"/>
                <w:szCs w:val="20"/>
              </w:rPr>
              <w:t>21</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7.34</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eastAsia="zh-CN"/>
              </w:rPr>
            </w:pPr>
            <w:r>
              <w:rPr>
                <w:rFonts w:hint="eastAsia" w:ascii="宋体" w:hAnsi="宋体" w:eastAsia="宋体" w:cs="宋体"/>
                <w:color w:val="000000"/>
                <w:kern w:val="0"/>
                <w:szCs w:val="20"/>
              </w:rPr>
              <w:t>　2</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9</w:t>
            </w:r>
            <w:r>
              <w:rPr>
                <w:rFonts w:hint="eastAsia" w:ascii="宋体" w:hAnsi="宋体" w:eastAsia="宋体" w:cs="宋体"/>
                <w:color w:val="000000"/>
                <w:kern w:val="0"/>
                <w:szCs w:val="20"/>
                <w:lang w:val="en-US" w:eastAsia="zh-CN"/>
              </w:rPr>
              <w:t>5</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8</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4</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0.61</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130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jc w:val="center"/>
        </w:trPr>
        <w:tc>
          <w:tcPr>
            <w:tcW w:w="457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2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95</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9</w:t>
            </w:r>
            <w:r>
              <w:rPr>
                <w:rFonts w:hint="eastAsia" w:ascii="宋体" w:hAnsi="宋体" w:eastAsia="宋体" w:cs="宋体"/>
                <w:color w:val="000000"/>
                <w:kern w:val="0"/>
                <w:szCs w:val="20"/>
                <w:lang w:val="en-US" w:eastAsia="zh-CN"/>
              </w:rPr>
              <w:t>5</w:t>
            </w:r>
          </w:p>
        </w:tc>
        <w:tc>
          <w:tcPr>
            <w:tcW w:w="876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03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18"/>
              </w:rPr>
            </w:pPr>
            <w:r>
              <w:rPr>
                <w:rFonts w:hint="eastAsia" w:ascii="宋体" w:hAnsi="宋体" w:eastAsia="宋体" w:cs="宋体"/>
                <w:color w:val="000000"/>
                <w:kern w:val="0"/>
                <w:szCs w:val="20"/>
              </w:rPr>
              <w:t>14</w:t>
            </w:r>
            <w:r>
              <w:rPr>
                <w:rFonts w:hint="eastAsia" w:ascii="宋体" w:hAnsi="宋体" w:eastAsia="宋体" w:cs="宋体"/>
                <w:color w:val="000000"/>
                <w:kern w:val="0"/>
                <w:szCs w:val="20"/>
                <w:lang w:val="en-US" w:eastAsia="zh-CN"/>
              </w:rPr>
              <w:t>.</w:t>
            </w:r>
            <w:r>
              <w:rPr>
                <w:rFonts w:hint="eastAsia" w:ascii="宋体" w:hAnsi="宋体" w:eastAsia="宋体" w:cs="宋体"/>
                <w:color w:val="000000"/>
                <w:kern w:val="0"/>
                <w:szCs w:val="20"/>
              </w:rPr>
              <w:t>11</w:t>
            </w:r>
          </w:p>
        </w:tc>
      </w:tr>
      <w:tr>
        <w:tblPrEx>
          <w:tblCellMar>
            <w:top w:w="0" w:type="dxa"/>
            <w:left w:w="108" w:type="dxa"/>
            <w:bottom w:w="0" w:type="dxa"/>
            <w:right w:w="108" w:type="dxa"/>
          </w:tblCellMar>
        </w:tblPrEx>
        <w:trPr>
          <w:trHeight w:val="284" w:hRule="exact"/>
          <w:jc w:val="center"/>
        </w:trPr>
        <w:tc>
          <w:tcPr>
            <w:tcW w:w="15614" w:type="dxa"/>
            <w:gridSpan w:val="1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永州市职工服务中心单位没有政府性基金收入，也没有使用政府性基金安排的支出，故本表无数据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收入总计</w:t>
      </w:r>
      <w:r>
        <w:rPr>
          <w:rFonts w:hint="eastAsia" w:asciiTheme="minorEastAsia" w:hAnsiTheme="minorEastAsia" w:eastAsiaTheme="minorEastAsia"/>
          <w:sz w:val="32"/>
          <w:szCs w:val="32"/>
          <w:lang w:val="en-US" w:eastAsia="zh-CN"/>
        </w:rPr>
        <w:t>110.05万元，</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万元，增长</w:t>
      </w:r>
      <w:r>
        <w:rPr>
          <w:rFonts w:hint="eastAsia" w:ascii="仿宋" w:hAnsi="仿宋" w:eastAsia="仿宋"/>
          <w:sz w:val="28"/>
          <w:szCs w:val="24"/>
          <w:lang w:val="en-US"/>
        </w:rPr>
        <w:t>60.86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人员增加</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110.05万元，</w:t>
      </w:r>
      <w:r>
        <w:rPr>
          <w:rFonts w:hint="eastAsia" w:asciiTheme="minorEastAsia" w:hAnsiTheme="minorEastAsia" w:eastAsiaTheme="minorEastAsia"/>
          <w:sz w:val="32"/>
          <w:szCs w:val="32"/>
          <w:lang w:eastAsia="zh-CN"/>
        </w:rPr>
        <w:t>与上年相比，增加</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lang w:eastAsia="zh-CN"/>
        </w:rPr>
        <w:t>万元，增长</w:t>
      </w:r>
      <w:r>
        <w:rPr>
          <w:rFonts w:hint="eastAsia" w:asciiTheme="minorEastAsia" w:hAnsiTheme="minorEastAsia" w:eastAsiaTheme="minorEastAsia"/>
          <w:sz w:val="32"/>
          <w:szCs w:val="32"/>
          <w:lang w:val="en-US" w:eastAsia="zh-CN"/>
        </w:rPr>
        <w:t>60.86</w:t>
      </w:r>
      <w:r>
        <w:rPr>
          <w:rFonts w:hint="eastAsia" w:asciiTheme="minorEastAsia" w:hAnsiTheme="minorEastAsia" w:eastAsiaTheme="minorEastAsia"/>
          <w:sz w:val="32"/>
          <w:szCs w:val="32"/>
          <w:lang w:eastAsia="zh-CN"/>
        </w:rPr>
        <w:t>%，主要是因为</w:t>
      </w:r>
      <w:r>
        <w:rPr>
          <w:rFonts w:hint="eastAsia" w:asciiTheme="minorEastAsia" w:hAnsiTheme="minorEastAsia" w:eastAsiaTheme="minorEastAsia"/>
          <w:sz w:val="32"/>
          <w:szCs w:val="32"/>
          <w:lang w:val="en-US" w:eastAsia="zh-CN"/>
        </w:rPr>
        <w:t>人员增加</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60.86</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60.86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shd w:val="clear" w:color="auto" w:fill="auto"/>
        </w:rPr>
        <w:t xml:space="preserve"> </w:t>
      </w: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万元，增长</w:t>
      </w:r>
      <w:r>
        <w:rPr>
          <w:rFonts w:hint="eastAsia" w:ascii="仿宋" w:hAnsi="仿宋" w:eastAsia="仿宋"/>
          <w:sz w:val="28"/>
          <w:szCs w:val="24"/>
          <w:lang w:val="en-US"/>
        </w:rPr>
        <w:t>60.86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人员增加</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万元，增长</w:t>
      </w:r>
      <w:r>
        <w:rPr>
          <w:rFonts w:hint="eastAsia" w:ascii="仿宋" w:hAnsi="仿宋" w:eastAsia="仿宋"/>
          <w:sz w:val="28"/>
          <w:szCs w:val="24"/>
          <w:lang w:val="en-US"/>
        </w:rPr>
        <w:t>60.86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人员增加</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60.86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其他科目均无</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83.39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131.98</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1、一般公共服务（类）群众团体事务（款）其他群众团体事务支出（项）。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96.77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86.39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112.02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2、社会保障和就业支出（类）行政事业单位养老支出（款）机关事业单位基本养老保险缴费支出（项）。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3、卫生健康支出</w:t>
      </w:r>
      <w:r>
        <w:rPr>
          <w:rFonts w:hint="eastAsia" w:asciiTheme="minorEastAsia" w:hAnsiTheme="minorEastAsia" w:eastAsiaTheme="minorEastAsia"/>
          <w:sz w:val="32"/>
          <w:szCs w:val="32"/>
        </w:rPr>
        <w:t>（类）行政事业单位医疗（款）事业单位医疗（项）。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4、其他支出</w:t>
      </w:r>
      <w:r>
        <w:rPr>
          <w:rFonts w:hint="eastAsia" w:asciiTheme="minorEastAsia" w:hAnsiTheme="minorEastAsia" w:eastAsiaTheme="minorEastAsia"/>
          <w:sz w:val="32"/>
          <w:szCs w:val="32"/>
        </w:rPr>
        <w:t>（类）其他支出（款）其他支出（项）。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人员增加。</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110.05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95.95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87.18</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14.11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12.82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i w:val="0"/>
          <w:iCs w:val="0"/>
          <w:sz w:val="32"/>
          <w:szCs w:val="32"/>
          <w:lang w:eastAsia="zh-CN"/>
        </w:rPr>
      </w:pPr>
      <w:r>
        <w:rPr>
          <w:rFonts w:hint="eastAsia" w:asciiTheme="minorEastAsia" w:hAnsiTheme="minorEastAsia" w:eastAsiaTheme="minorEastAsia"/>
          <w:i w:val="0"/>
          <w:iCs w:val="0"/>
          <w:sz w:val="32"/>
          <w:szCs w:val="32"/>
        </w:rPr>
        <w:t>1、因公出国（境）费支出决算为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万元，全年安排因公出国（境）团组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个，累计</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color w:val="auto"/>
          <w:sz w:val="32"/>
          <w:szCs w:val="32"/>
        </w:rPr>
        <w:t>人次</w:t>
      </w:r>
      <w:r>
        <w:rPr>
          <w:rFonts w:hint="eastAsia" w:asciiTheme="minorEastAsia" w:hAnsiTheme="minorEastAsia" w:eastAsiaTheme="minorEastAsia"/>
          <w:i w:val="0"/>
          <w:iCs w:val="0"/>
          <w:color w:val="auto"/>
          <w:sz w:val="32"/>
          <w:szCs w:val="32"/>
          <w:lang w:eastAsia="zh-CN"/>
        </w:rPr>
        <w:t>。</w:t>
      </w:r>
    </w:p>
    <w:p>
      <w:pPr>
        <w:pStyle w:val="9"/>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 xml:space="preserve">    2、公务接待费支出决算为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万元，全年共接待来访团组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个、来宾</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p>
    <w:p>
      <w:pPr>
        <w:ind w:firstLine="800" w:firstLineChars="250"/>
        <w:rPr>
          <w:rFonts w:cs="黑体" w:asciiTheme="minorEastAsia" w:hAnsiTheme="minorEastAsia"/>
          <w:i w:val="0"/>
          <w:iCs w:val="0"/>
          <w:color w:val="000000"/>
          <w:kern w:val="0"/>
          <w:sz w:val="32"/>
          <w:szCs w:val="32"/>
        </w:rPr>
      </w:pPr>
      <w:r>
        <w:rPr>
          <w:rFonts w:hint="eastAsia" w:asciiTheme="minorEastAsia" w:hAnsiTheme="minorEastAsia"/>
          <w:i w:val="0"/>
          <w:iCs w:val="0"/>
          <w:sz w:val="32"/>
          <w:szCs w:val="32"/>
        </w:rPr>
        <w:t>3、公务用车购置费及运行维护费支出决算为</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万元，其中：公务用车购置费</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万元，更新公务用车</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辆</w:t>
      </w:r>
      <w:r>
        <w:rPr>
          <w:rFonts w:hint="eastAsia" w:asciiTheme="minorEastAsia" w:hAnsiTheme="minorEastAsia"/>
          <w:i w:val="0"/>
          <w:iCs w:val="0"/>
          <w:color w:val="000000" w:themeColor="text1"/>
          <w:sz w:val="32"/>
          <w:szCs w:val="32"/>
          <w14:textFill>
            <w14:solidFill>
              <w14:schemeClr w14:val="tx1"/>
            </w14:solidFill>
          </w14:textFill>
        </w:rPr>
        <w:t>。</w:t>
      </w:r>
      <w:r>
        <w:rPr>
          <w:rFonts w:hint="eastAsia" w:asciiTheme="minorEastAsia" w:hAnsiTheme="minorEastAsia"/>
          <w:i w:val="0"/>
          <w:iCs w:val="0"/>
          <w:sz w:val="32"/>
          <w:szCs w:val="32"/>
        </w:rPr>
        <w:t>公务用车运行维护费</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万元</w:t>
      </w:r>
      <w:r>
        <w:rPr>
          <w:rFonts w:hint="eastAsia" w:asciiTheme="minorEastAsia" w:hAnsiTheme="minorEastAsia"/>
          <w:i w:val="0"/>
          <w:iCs w:val="0"/>
          <w:sz w:val="32"/>
          <w:szCs w:val="32"/>
          <w:lang w:eastAsia="zh-CN"/>
        </w:rPr>
        <w:t>，</w:t>
      </w:r>
      <w:r>
        <w:rPr>
          <w:rFonts w:hint="eastAsia" w:asciiTheme="minorEastAsia" w:hAnsiTheme="minorEastAsia"/>
          <w:i w:val="0"/>
          <w:iCs w:val="0"/>
          <w:sz w:val="32"/>
          <w:szCs w:val="32"/>
        </w:rPr>
        <w:t>截止2020年12月31日，我单位开支财政拨款的公务用车保有量为</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val="0"/>
          <w:iCs/>
          <w:color w:val="auto"/>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i w:val="0"/>
          <w:iCs/>
          <w:color w:val="auto"/>
          <w:sz w:val="32"/>
          <w:szCs w:val="32"/>
        </w:rPr>
        <w:t>本单位无政府性基金收支</w:t>
      </w:r>
      <w:r>
        <w:rPr>
          <w:rFonts w:hint="eastAsia" w:asciiTheme="minorEastAsia" w:hAnsiTheme="minorEastAsia" w:eastAsiaTheme="minorEastAsia"/>
          <w:i w:val="0"/>
          <w:iCs/>
          <w:color w:val="auto"/>
          <w:sz w:val="32"/>
          <w:szCs w:val="32"/>
          <w:lang w:eastAsia="zh-CN"/>
        </w:rPr>
        <w:t>。</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hint="eastAsia" w:asciiTheme="minorEastAsia" w:hAnsiTheme="minorEastAsia" w:eastAsiaTheme="minorEastAsia"/>
          <w:i w:val="0"/>
          <w:iCs w:val="0"/>
          <w:sz w:val="32"/>
          <w:szCs w:val="32"/>
          <w:lang w:eastAsia="zh-CN"/>
        </w:rPr>
      </w:pPr>
      <w:r>
        <w:rPr>
          <w:rFonts w:hint="eastAsia" w:asciiTheme="minorEastAsia" w:hAnsiTheme="minorEastAsia" w:eastAsiaTheme="minorEastAsia"/>
          <w:i w:val="0"/>
          <w:iCs w:val="0"/>
          <w:sz w:val="32"/>
          <w:szCs w:val="32"/>
        </w:rPr>
        <w:t>本部门2020年度机关运行经费支出</w:t>
      </w:r>
      <w:r>
        <w:rPr>
          <w:rFonts w:hint="eastAsia" w:asciiTheme="minorEastAsia" w:hAnsiTheme="minorEastAsia" w:eastAsiaTheme="minorEastAsia"/>
          <w:i w:val="0"/>
          <w:iCs w:val="0"/>
          <w:sz w:val="32"/>
          <w:szCs w:val="32"/>
          <w:lang w:val="en-US" w:eastAsia="zh-CN"/>
        </w:rPr>
        <w:t>14.11</w:t>
      </w:r>
      <w:r>
        <w:rPr>
          <w:rFonts w:hint="eastAsia" w:asciiTheme="minorEastAsia" w:hAnsiTheme="minorEastAsia" w:eastAsiaTheme="minorEastAsia"/>
          <w:i w:val="0"/>
          <w:iCs w:val="0"/>
          <w:sz w:val="32"/>
          <w:szCs w:val="32"/>
        </w:rPr>
        <w:t>万元，比年初预算数</w:t>
      </w:r>
      <w:r>
        <w:rPr>
          <w:rFonts w:hint="eastAsia" w:asciiTheme="minorEastAsia" w:hAnsiTheme="minorEastAsia" w:eastAsiaTheme="minorEastAsia"/>
          <w:i w:val="0"/>
          <w:iCs w:val="0"/>
          <w:sz w:val="32"/>
          <w:szCs w:val="32"/>
          <w:lang w:val="en-US" w:eastAsia="zh-CN"/>
        </w:rPr>
        <w:t>无增幅，</w:t>
      </w:r>
      <w:r>
        <w:rPr>
          <w:rFonts w:hint="eastAsia" w:asciiTheme="minorEastAsia" w:hAnsiTheme="minorEastAsia" w:eastAsiaTheme="minorEastAsia"/>
          <w:i w:val="0"/>
          <w:iCs w:val="0"/>
          <w:sz w:val="32"/>
          <w:szCs w:val="32"/>
        </w:rPr>
        <w:t>上年决算数</w:t>
      </w:r>
      <w:r>
        <w:rPr>
          <w:rFonts w:hint="eastAsia" w:asciiTheme="minorEastAsia" w:hAnsiTheme="minorEastAsia" w:eastAsiaTheme="minorEastAsia"/>
          <w:i w:val="0"/>
          <w:iCs w:val="0"/>
          <w:sz w:val="32"/>
          <w:szCs w:val="32"/>
          <w:lang w:val="en-US" w:eastAsia="zh-CN"/>
        </w:rPr>
        <w:t>4.51万元，</w:t>
      </w:r>
      <w:r>
        <w:rPr>
          <w:rFonts w:hint="eastAsia" w:asciiTheme="minorEastAsia" w:hAnsiTheme="minorEastAsia" w:eastAsiaTheme="minorEastAsia"/>
          <w:i w:val="0"/>
          <w:iCs w:val="0"/>
          <w:sz w:val="32"/>
          <w:szCs w:val="32"/>
        </w:rPr>
        <w:t>增加</w:t>
      </w:r>
      <w:r>
        <w:rPr>
          <w:rFonts w:hint="eastAsia" w:asciiTheme="minorEastAsia" w:hAnsiTheme="minorEastAsia" w:eastAsiaTheme="minorEastAsia"/>
          <w:i w:val="0"/>
          <w:iCs w:val="0"/>
          <w:sz w:val="32"/>
          <w:szCs w:val="32"/>
          <w:lang w:val="en-US" w:eastAsia="zh-CN"/>
        </w:rPr>
        <w:t>9.6</w:t>
      </w:r>
      <w:r>
        <w:rPr>
          <w:rFonts w:hint="eastAsia" w:asciiTheme="minorEastAsia" w:hAnsiTheme="minorEastAsia" w:eastAsiaTheme="minorEastAsia"/>
          <w:i w:val="0"/>
          <w:iCs w:val="0"/>
          <w:sz w:val="32"/>
          <w:szCs w:val="32"/>
        </w:rPr>
        <w:t>万元，增长</w:t>
      </w:r>
      <w:r>
        <w:rPr>
          <w:rFonts w:hint="eastAsia" w:asciiTheme="minorEastAsia" w:hAnsiTheme="minorEastAsia" w:eastAsiaTheme="minorEastAsia"/>
          <w:i w:val="0"/>
          <w:iCs w:val="0"/>
          <w:sz w:val="32"/>
          <w:szCs w:val="32"/>
          <w:lang w:val="en-US" w:eastAsia="zh-CN"/>
        </w:rPr>
        <w:t>68.04</w:t>
      </w:r>
      <w:r>
        <w:rPr>
          <w:rFonts w:hint="eastAsia" w:asciiTheme="minorEastAsia" w:hAnsiTheme="minorEastAsia" w:eastAsiaTheme="minorEastAsia"/>
          <w:i w:val="0"/>
          <w:iCs w:val="0"/>
          <w:sz w:val="32"/>
          <w:szCs w:val="32"/>
        </w:rPr>
        <w:t>%。</w:t>
      </w:r>
      <w:r>
        <w:rPr>
          <w:rFonts w:hint="eastAsia" w:asciiTheme="minorEastAsia" w:hAnsiTheme="minorEastAsia" w:eastAsiaTheme="minorEastAsia"/>
          <w:i w:val="0"/>
          <w:iCs w:val="0"/>
          <w:sz w:val="32"/>
          <w:szCs w:val="32"/>
          <w:lang w:eastAsia="zh-CN"/>
        </w:rPr>
        <w:t>主要原因是单位在职人员的增加。</w:t>
      </w:r>
    </w:p>
    <w:p>
      <w:pPr>
        <w:pStyle w:val="9"/>
        <w:rPr>
          <w:rFonts w:hAnsi="黑体"/>
          <w:b/>
          <w:sz w:val="32"/>
          <w:szCs w:val="32"/>
        </w:rPr>
      </w:pPr>
      <w:r>
        <w:rPr>
          <w:rFonts w:hint="eastAsia" w:hAnsi="黑体"/>
          <w:b/>
          <w:sz w:val="32"/>
          <w:szCs w:val="32"/>
        </w:rPr>
        <w:t>十、一般性支出情况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Theme="minorEastAsia" w:hAnsiTheme="minorEastAsia" w:eastAsiaTheme="minorEastAsia"/>
          <w:i w:val="0"/>
          <w:iCs/>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numPr>
          <w:numId w:val="0"/>
        </w:numPr>
        <w:rPr>
          <w:rFonts w:hint="eastAsia" w:hAnsi="黑体"/>
          <w:b/>
          <w:sz w:val="32"/>
          <w:szCs w:val="32"/>
        </w:rPr>
      </w:pPr>
      <w:r>
        <w:rPr>
          <w:rFonts w:hint="eastAsia" w:hAnsi="黑体"/>
          <w:b/>
          <w:sz w:val="32"/>
          <w:szCs w:val="32"/>
        </w:rPr>
        <w:t>十三、关于2020年度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9"/>
        <w:ind w:firstLine="640" w:firstLineChars="200"/>
        <w:rPr>
          <w:rFonts w:hint="eastAsia" w:asciiTheme="minorEastAsia" w:hAnsiTheme="minorEastAsia" w:eastAsiaTheme="minorEastAsia"/>
          <w:color w:val="auto"/>
          <w:sz w:val="32"/>
          <w:szCs w:val="32"/>
        </w:rPr>
      </w:pPr>
      <w:r>
        <w:rPr>
          <w:rFonts w:hint="eastAsia" w:hAnsi="黑体"/>
          <w:b/>
          <w:sz w:val="32"/>
          <w:szCs w:val="32"/>
          <w:lang w:val="en-US" w:eastAsia="zh-CN"/>
        </w:rPr>
        <w:t xml:space="preserve"> </w:t>
      </w:r>
      <w:r>
        <w:rPr>
          <w:rFonts w:hint="eastAsia" w:asciiTheme="minorEastAsia" w:hAnsiTheme="minorEastAsia" w:eastAsiaTheme="minorEastAsia"/>
          <w:color w:val="auto"/>
          <w:sz w:val="32"/>
          <w:szCs w:val="32"/>
          <w:lang w:val="en-US" w:eastAsia="zh-CN"/>
        </w:rPr>
        <w:t xml:space="preserve">  </w:t>
      </w:r>
      <w:r>
        <w:rPr>
          <w:rFonts w:hint="eastAsia" w:asciiTheme="minorEastAsia" w:hAnsiTheme="minorEastAsia" w:eastAsiaTheme="minorEastAsia"/>
          <w:color w:val="auto"/>
          <w:sz w:val="32"/>
          <w:szCs w:val="32"/>
          <w:lang w:eastAsia="zh-CN"/>
        </w:rPr>
        <w:t>2020年度我单位重点项目预决算收支0万元，故无重点项目绩效评价。</w:t>
      </w:r>
    </w:p>
    <w:p>
      <w:pPr>
        <w:pStyle w:val="9"/>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本部门预算绩效管理开展情况、绩效目标和绩效评价报告</w:t>
      </w:r>
      <w:r>
        <w:rPr>
          <w:rFonts w:hint="eastAsia" w:asciiTheme="minorEastAsia" w:hAnsiTheme="minorEastAsia" w:eastAsiaTheme="minorEastAsia"/>
          <w:color w:val="auto"/>
          <w:sz w:val="32"/>
          <w:szCs w:val="32"/>
          <w:lang w:eastAsia="zh-CN"/>
        </w:rPr>
        <w:t>（详见第五部分）。</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eastAsia="宋体" w:cs="宋体"/>
          <w:sz w:val="24"/>
          <w:szCs w:val="24"/>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绩效自评</w:t>
      </w:r>
      <w:r>
        <w:rPr>
          <w:rFonts w:hint="eastAsia" w:ascii="黑体" w:hAnsi="黑体" w:eastAsia="黑体" w:cs="黑体"/>
          <w:sz w:val="32"/>
          <w:szCs w:val="32"/>
          <w:lang w:val="en-US" w:eastAsia="zh-CN"/>
        </w:rPr>
        <w:t>100</w:t>
      </w:r>
      <w:r>
        <w:rPr>
          <w:rFonts w:hint="eastAsia" w:ascii="黑体" w:hAnsi="黑体" w:eastAsia="黑体" w:cs="黑体"/>
          <w:sz w:val="32"/>
          <w:szCs w:val="32"/>
        </w:rPr>
        <w:t>分。</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二、支出情况分析</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（一）收入支出预算安排情况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总</w:t>
      </w:r>
      <w:r>
        <w:rPr>
          <w:rFonts w:hint="eastAsia" w:ascii="仿宋_GB2312" w:hAnsi="仿宋" w:eastAsia="仿宋_GB2312"/>
          <w:sz w:val="32"/>
          <w:szCs w:val="32"/>
        </w:rPr>
        <w:t>收入、支出年初预算</w:t>
      </w:r>
      <w:r>
        <w:rPr>
          <w:rFonts w:hint="eastAsia" w:ascii="仿宋_GB2312" w:hAnsi="仿宋" w:eastAsia="仿宋_GB2312"/>
          <w:sz w:val="32"/>
          <w:szCs w:val="32"/>
          <w:lang w:eastAsia="zh-CN"/>
        </w:rPr>
        <w:t>各</w:t>
      </w:r>
      <w:r>
        <w:rPr>
          <w:rFonts w:hint="eastAsia" w:ascii="仿宋_GB2312" w:hAnsi="仿宋" w:eastAsia="仿宋_GB2312"/>
          <w:sz w:val="32"/>
          <w:szCs w:val="32"/>
          <w:lang w:val="en-US" w:eastAsia="zh-CN"/>
        </w:rPr>
        <w:t>86.39万元</w:t>
      </w:r>
      <w:r>
        <w:rPr>
          <w:rFonts w:hint="eastAsia" w:ascii="仿宋_GB2312" w:hAnsi="仿宋" w:eastAsia="仿宋_GB2312"/>
          <w:sz w:val="32"/>
          <w:szCs w:val="32"/>
        </w:rPr>
        <w:t>，上年</w:t>
      </w:r>
      <w:r>
        <w:rPr>
          <w:rFonts w:hint="eastAsia" w:ascii="仿宋_GB2312" w:hAnsi="仿宋" w:eastAsia="仿宋_GB2312"/>
          <w:sz w:val="32"/>
          <w:szCs w:val="32"/>
          <w:lang w:eastAsia="zh-CN"/>
        </w:rPr>
        <w:t>度收入、支出各</w:t>
      </w:r>
      <w:r>
        <w:rPr>
          <w:rFonts w:hint="eastAsia" w:ascii="仿宋_GB2312" w:hAnsi="仿宋" w:eastAsia="仿宋_GB2312"/>
          <w:sz w:val="32"/>
          <w:szCs w:val="32"/>
          <w:lang w:val="en-US" w:eastAsia="zh-CN"/>
        </w:rPr>
        <w:t>68.42万元，收入、支出各增加17.97万元</w:t>
      </w:r>
      <w:r>
        <w:rPr>
          <w:rFonts w:hint="eastAsia" w:ascii="仿宋_GB2312" w:hAnsi="仿宋"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收入支出预算执行情况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总</w:t>
      </w:r>
      <w:r>
        <w:rPr>
          <w:rFonts w:hint="eastAsia" w:ascii="仿宋_GB2312" w:hAnsi="仿宋" w:eastAsia="仿宋_GB2312"/>
          <w:sz w:val="32"/>
          <w:szCs w:val="32"/>
        </w:rPr>
        <w:t>收入、支出</w:t>
      </w:r>
      <w:r>
        <w:rPr>
          <w:rFonts w:hint="eastAsia" w:ascii="仿宋_GB2312" w:hAnsi="仿宋" w:eastAsia="仿宋_GB2312"/>
          <w:sz w:val="32"/>
          <w:szCs w:val="32"/>
          <w:lang w:eastAsia="zh-CN"/>
        </w:rPr>
        <w:t>决</w:t>
      </w:r>
      <w:r>
        <w:rPr>
          <w:rFonts w:hint="eastAsia" w:ascii="仿宋_GB2312" w:hAnsi="仿宋" w:eastAsia="仿宋_GB2312"/>
          <w:sz w:val="32"/>
          <w:szCs w:val="32"/>
        </w:rPr>
        <w:t>算</w:t>
      </w:r>
      <w:r>
        <w:rPr>
          <w:rFonts w:hint="eastAsia" w:ascii="仿宋_GB2312" w:hAnsi="仿宋" w:eastAsia="仿宋_GB2312"/>
          <w:sz w:val="32"/>
          <w:szCs w:val="32"/>
          <w:lang w:eastAsia="zh-CN"/>
        </w:rPr>
        <w:t>执行各</w:t>
      </w:r>
      <w:r>
        <w:rPr>
          <w:rFonts w:hint="eastAsia" w:ascii="仿宋_GB2312" w:hAnsi="仿宋" w:eastAsia="仿宋_GB2312"/>
          <w:sz w:val="32"/>
          <w:szCs w:val="32"/>
          <w:lang w:val="en-US" w:eastAsia="zh-CN"/>
        </w:rPr>
        <w:t>110.05万元</w:t>
      </w:r>
      <w:r>
        <w:rPr>
          <w:rFonts w:hint="eastAsia" w:ascii="仿宋_GB2312" w:hAnsi="仿宋" w:eastAsia="仿宋_GB2312"/>
          <w:sz w:val="32"/>
          <w:szCs w:val="32"/>
        </w:rPr>
        <w:t>，</w:t>
      </w:r>
      <w:r>
        <w:rPr>
          <w:rFonts w:hint="eastAsia" w:ascii="仿宋_GB2312" w:hAnsi="仿宋" w:eastAsia="仿宋_GB2312"/>
          <w:sz w:val="32"/>
          <w:szCs w:val="32"/>
          <w:lang w:eastAsia="zh-CN"/>
        </w:rPr>
        <w:t>与</w:t>
      </w:r>
      <w:r>
        <w:rPr>
          <w:rFonts w:hint="eastAsia" w:ascii="仿宋_GB2312" w:hAnsi="仿宋" w:eastAsia="仿宋_GB2312"/>
          <w:sz w:val="32"/>
          <w:szCs w:val="32"/>
        </w:rPr>
        <w:t>上年</w:t>
      </w:r>
      <w:r>
        <w:rPr>
          <w:rFonts w:hint="eastAsia" w:ascii="仿宋_GB2312" w:hAnsi="仿宋" w:eastAsia="仿宋_GB2312"/>
          <w:sz w:val="32"/>
          <w:szCs w:val="32"/>
          <w:lang w:eastAsia="zh-CN"/>
        </w:rPr>
        <w:t>度收入、支出各</w:t>
      </w:r>
      <w:r>
        <w:rPr>
          <w:rFonts w:hint="eastAsia" w:ascii="仿宋_GB2312" w:hAnsi="仿宋" w:eastAsia="仿宋_GB2312"/>
          <w:sz w:val="32"/>
          <w:szCs w:val="32"/>
          <w:lang w:val="en-US" w:eastAsia="zh-CN"/>
        </w:rPr>
        <w:t>68.42万元相较，收入、支出各增加42万元，增长率61.39%。增加主要原因为：人员增加，人员经费有所增加</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1．收入支出与预算对比分析</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年度预、决算无差异。</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2．收入支出结构分析</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财政拨款收入</w:t>
      </w:r>
      <w:r>
        <w:rPr>
          <w:rFonts w:hint="eastAsia" w:ascii="仿宋_GB2312" w:hAnsi="仿宋" w:eastAsia="仿宋_GB2312"/>
          <w:sz w:val="32"/>
          <w:szCs w:val="32"/>
          <w:lang w:val="en-US" w:eastAsia="zh-CN"/>
        </w:rPr>
        <w:t>110.05万元，占总收入100%；基本支出110.05万元（其中人员经费支出95.95万元，日常公用经费14.11万元），占总支出100%比重。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3．支出按经济分类科目分析</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b/>
          <w:sz w:val="32"/>
          <w:szCs w:val="32"/>
        </w:rPr>
        <w:t>“</w:t>
      </w:r>
      <w:r>
        <w:rPr>
          <w:rFonts w:hint="eastAsia" w:ascii="仿宋_GB2312" w:hAnsi="仿宋" w:eastAsia="仿宋_GB2312"/>
          <w:sz w:val="32"/>
          <w:szCs w:val="32"/>
        </w:rPr>
        <w:t>三公</w:t>
      </w:r>
      <w:r>
        <w:rPr>
          <w:rFonts w:hint="eastAsia" w:ascii="仿宋_GB2312" w:hAnsi="仿宋" w:eastAsia="仿宋_GB2312"/>
          <w:b/>
          <w:sz w:val="32"/>
          <w:szCs w:val="32"/>
        </w:rPr>
        <w:t>”</w:t>
      </w:r>
      <w:r>
        <w:rPr>
          <w:rFonts w:hint="eastAsia" w:ascii="仿宋_GB2312" w:hAnsi="仿宋" w:eastAsia="仿宋_GB2312"/>
          <w:sz w:val="32"/>
          <w:szCs w:val="32"/>
        </w:rPr>
        <w:t>经费支出情况：本年度三公经费支出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元，与</w:t>
      </w:r>
      <w:r>
        <w:rPr>
          <w:rFonts w:hint="eastAsia" w:ascii="仿宋_GB2312" w:hAnsi="仿宋" w:eastAsia="仿宋_GB2312"/>
          <w:sz w:val="32"/>
          <w:szCs w:val="32"/>
          <w:lang w:eastAsia="zh-CN"/>
        </w:rPr>
        <w:t>本</w:t>
      </w:r>
      <w:r>
        <w:rPr>
          <w:rFonts w:hint="eastAsia" w:ascii="仿宋_GB2312" w:hAnsi="仿宋" w:eastAsia="仿宋_GB2312"/>
          <w:sz w:val="32"/>
          <w:szCs w:val="32"/>
        </w:rPr>
        <w:t>年</w:t>
      </w:r>
      <w:r>
        <w:rPr>
          <w:rFonts w:hint="eastAsia" w:ascii="仿宋_GB2312" w:hAnsi="仿宋" w:eastAsia="仿宋_GB2312"/>
          <w:sz w:val="32"/>
          <w:szCs w:val="32"/>
          <w:lang w:eastAsia="zh-CN"/>
        </w:rPr>
        <w:t>度预算金额一致，比上年减少</w:t>
      </w:r>
      <w:r>
        <w:rPr>
          <w:rFonts w:hint="eastAsia" w:ascii="仿宋_GB2312" w:hAnsi="仿宋" w:eastAsia="仿宋_GB2312"/>
          <w:sz w:val="32"/>
          <w:szCs w:val="32"/>
          <w:lang w:val="en-US" w:eastAsia="zh-CN"/>
        </w:rPr>
        <w:t>0万元</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（2）会议费支出情况：本年度会议费支出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元，与</w:t>
      </w:r>
      <w:r>
        <w:rPr>
          <w:rFonts w:hint="eastAsia" w:ascii="仿宋_GB2312" w:hAnsi="仿宋" w:eastAsia="仿宋_GB2312"/>
          <w:sz w:val="32"/>
          <w:szCs w:val="32"/>
          <w:lang w:eastAsia="zh-CN"/>
        </w:rPr>
        <w:t>本</w:t>
      </w:r>
      <w:r>
        <w:rPr>
          <w:rFonts w:hint="eastAsia" w:ascii="仿宋_GB2312" w:hAnsi="仿宋" w:eastAsia="仿宋_GB2312"/>
          <w:sz w:val="32"/>
          <w:szCs w:val="32"/>
        </w:rPr>
        <w:t>年</w:t>
      </w:r>
      <w:r>
        <w:rPr>
          <w:rFonts w:hint="eastAsia" w:ascii="仿宋_GB2312" w:hAnsi="仿宋" w:eastAsia="仿宋_GB2312"/>
          <w:sz w:val="32"/>
          <w:szCs w:val="32"/>
          <w:lang w:eastAsia="zh-CN"/>
        </w:rPr>
        <w:t>度预算金额一致，比上年减少</w:t>
      </w:r>
      <w:r>
        <w:rPr>
          <w:rFonts w:hint="eastAsia" w:ascii="仿宋_GB2312" w:hAnsi="仿宋" w:eastAsia="仿宋_GB2312"/>
          <w:sz w:val="32"/>
          <w:szCs w:val="32"/>
          <w:lang w:val="en-US" w:eastAsia="zh-CN"/>
        </w:rPr>
        <w:t>0万元</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（3）培训费支出情况：本年度培训费支出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元，与</w:t>
      </w:r>
      <w:r>
        <w:rPr>
          <w:rFonts w:hint="eastAsia" w:ascii="仿宋_GB2312" w:hAnsi="仿宋" w:eastAsia="仿宋_GB2312"/>
          <w:sz w:val="32"/>
          <w:szCs w:val="32"/>
          <w:lang w:eastAsia="zh-CN"/>
        </w:rPr>
        <w:t>本</w:t>
      </w:r>
      <w:r>
        <w:rPr>
          <w:rFonts w:hint="eastAsia" w:ascii="仿宋_GB2312" w:hAnsi="仿宋" w:eastAsia="仿宋_GB2312"/>
          <w:sz w:val="32"/>
          <w:szCs w:val="32"/>
        </w:rPr>
        <w:t>年</w:t>
      </w:r>
      <w:r>
        <w:rPr>
          <w:rFonts w:hint="eastAsia" w:ascii="仿宋_GB2312" w:hAnsi="仿宋" w:eastAsia="仿宋_GB2312"/>
          <w:sz w:val="32"/>
          <w:szCs w:val="32"/>
          <w:lang w:eastAsia="zh-CN"/>
        </w:rPr>
        <w:t>度预算金额一致，比上年减少</w:t>
      </w:r>
      <w:r>
        <w:rPr>
          <w:rFonts w:hint="eastAsia" w:ascii="仿宋_GB2312" w:hAnsi="仿宋" w:eastAsia="仿宋_GB2312"/>
          <w:sz w:val="32"/>
          <w:szCs w:val="32"/>
          <w:lang w:val="en-US" w:eastAsia="zh-CN"/>
        </w:rPr>
        <w:t>0万元</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4.财政拨款收入、支出分析</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 w:hAnsi="仿宋" w:eastAsia="仿宋"/>
          <w:sz w:val="32"/>
          <w:szCs w:val="32"/>
        </w:rPr>
      </w:pPr>
      <w:r>
        <w:rPr>
          <w:rFonts w:hint="eastAsia" w:ascii="仿宋_GB2312" w:hAnsi="仿宋" w:eastAsia="仿宋_GB2312"/>
          <w:sz w:val="32"/>
          <w:szCs w:val="32"/>
        </w:rPr>
        <w:t>本单位财政拨款收入</w:t>
      </w:r>
      <w:r>
        <w:rPr>
          <w:rFonts w:hint="eastAsia" w:ascii="仿宋_GB2312" w:hAnsi="仿宋" w:eastAsia="仿宋_GB2312"/>
          <w:sz w:val="32"/>
          <w:szCs w:val="32"/>
          <w:lang w:val="en-US" w:eastAsia="zh-CN"/>
        </w:rPr>
        <w:t>110.05</w:t>
      </w:r>
      <w:r>
        <w:rPr>
          <w:rFonts w:hint="eastAsia" w:ascii="仿宋_GB2312" w:hAnsi="仿宋" w:eastAsia="仿宋_GB2312"/>
          <w:sz w:val="32"/>
          <w:szCs w:val="32"/>
        </w:rPr>
        <w:t>万元、一般公共服务支出</w:t>
      </w:r>
      <w:r>
        <w:rPr>
          <w:rFonts w:hint="eastAsia" w:ascii="仿宋_GB2312" w:hAnsi="仿宋" w:eastAsia="仿宋_GB2312"/>
          <w:sz w:val="32"/>
          <w:szCs w:val="32"/>
          <w:lang w:val="en-US" w:eastAsia="zh-CN"/>
        </w:rPr>
        <w:t>110.05</w:t>
      </w:r>
      <w:r>
        <w:rPr>
          <w:rFonts w:hint="eastAsia" w:ascii="仿宋_GB2312" w:hAnsi="仿宋" w:eastAsia="仿宋_GB2312"/>
          <w:sz w:val="32"/>
          <w:szCs w:val="32"/>
        </w:rPr>
        <w:t>万元，其中基本支出</w:t>
      </w:r>
      <w:r>
        <w:rPr>
          <w:rFonts w:hint="eastAsia" w:ascii="仿宋_GB2312" w:hAnsi="仿宋" w:eastAsia="仿宋_GB2312"/>
          <w:sz w:val="32"/>
          <w:szCs w:val="32"/>
          <w:lang w:val="en-US" w:eastAsia="zh-CN"/>
        </w:rPr>
        <w:t>110.05</w:t>
      </w:r>
      <w:r>
        <w:rPr>
          <w:rFonts w:hint="eastAsia" w:ascii="仿宋_GB2312" w:hAnsi="仿宋" w:eastAsia="仿宋_GB2312"/>
          <w:sz w:val="32"/>
          <w:szCs w:val="32"/>
        </w:rPr>
        <w:t>万元，项目支出0万元。基本支出中工资福利支出</w:t>
      </w:r>
      <w:r>
        <w:rPr>
          <w:rFonts w:hint="eastAsia" w:ascii="仿宋_GB2312" w:hAnsi="仿宋" w:eastAsia="仿宋_GB2312"/>
          <w:sz w:val="32"/>
          <w:szCs w:val="32"/>
          <w:lang w:val="en-US" w:eastAsia="zh-CN"/>
        </w:rPr>
        <w:t>95.95</w:t>
      </w:r>
      <w:r>
        <w:rPr>
          <w:rFonts w:hint="eastAsia" w:ascii="仿宋_GB2312" w:hAnsi="仿宋" w:eastAsia="仿宋_GB2312"/>
          <w:sz w:val="32"/>
          <w:szCs w:val="32"/>
        </w:rPr>
        <w:t>万元，商品和服务支出</w:t>
      </w:r>
      <w:r>
        <w:rPr>
          <w:rFonts w:hint="eastAsia" w:ascii="仿宋_GB2312" w:hAnsi="仿宋" w:eastAsia="仿宋_GB2312"/>
          <w:sz w:val="32"/>
          <w:szCs w:val="32"/>
          <w:lang w:val="en-US" w:eastAsia="zh-CN"/>
        </w:rPr>
        <w:t>14.11</w:t>
      </w:r>
      <w:r>
        <w:rPr>
          <w:rFonts w:hint="eastAsia" w:ascii="仿宋_GB2312" w:hAnsi="仿宋" w:eastAsia="仿宋_GB2312"/>
          <w:sz w:val="32"/>
          <w:szCs w:val="32"/>
        </w:rPr>
        <w:t>万元。收支</w:t>
      </w:r>
      <w:r>
        <w:rPr>
          <w:rFonts w:hint="eastAsia" w:ascii="仿宋" w:hAnsi="仿宋" w:eastAsia="仿宋"/>
          <w:sz w:val="32"/>
          <w:szCs w:val="32"/>
        </w:rPr>
        <w:t>在总量上基本相等、结构上合理协调。</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绩效评价情况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1.项目绩效目标完成情况。</w:t>
      </w:r>
      <w:r>
        <w:rPr>
          <w:rFonts w:hint="eastAsia" w:ascii="仿宋_GB2312" w:hAnsi="仿宋" w:eastAsia="仿宋_GB2312"/>
          <w:sz w:val="32"/>
          <w:szCs w:val="32"/>
          <w:lang w:eastAsia="zh-CN"/>
        </w:rPr>
        <w:t>省财专项帮扶项目资金已拨付完毕。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2.本单位整体支出绩效目标</w:t>
      </w:r>
      <w:r>
        <w:rPr>
          <w:rFonts w:hint="eastAsia" w:ascii="仿宋_GB2312" w:hAnsi="仿宋" w:eastAsia="仿宋_GB2312"/>
          <w:sz w:val="32"/>
          <w:szCs w:val="32"/>
          <w:lang w:val="en-US" w:eastAsia="zh-CN"/>
        </w:rPr>
        <w:t>110.05万元已全部付出，达到各指标目标，已</w:t>
      </w:r>
      <w:r>
        <w:rPr>
          <w:rFonts w:hint="eastAsia" w:ascii="仿宋_GB2312" w:hAnsi="仿宋" w:eastAsia="仿宋_GB2312"/>
          <w:sz w:val="32"/>
          <w:szCs w:val="32"/>
        </w:rPr>
        <w:t>实现。</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下一步工作安排</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严格控制，加强预算管理。根据《预算法》及本级预算编制相关规定，完善预算编制程序与管理制度，进行预算编制及财务资源配置，做到预算编制有目标。同时根据</w:t>
      </w:r>
      <w:r>
        <w:rPr>
          <w:rFonts w:hint="eastAsia" w:ascii="仿宋_GB2312" w:hAnsi="仿宋" w:eastAsia="仿宋_GB2312"/>
          <w:sz w:val="32"/>
          <w:szCs w:val="32"/>
          <w:lang w:eastAsia="zh-CN"/>
        </w:rPr>
        <w:t>单位</w:t>
      </w:r>
      <w:r>
        <w:rPr>
          <w:rFonts w:hint="eastAsia" w:ascii="仿宋_GB2312" w:hAnsi="仿宋" w:eastAsia="仿宋_GB2312"/>
          <w:sz w:val="32"/>
          <w:szCs w:val="32"/>
        </w:rPr>
        <w:t>内控制度规定，厉行节约，并认真执行国家的相关法律法规。</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sz w:val="32"/>
          <w:szCs w:val="32"/>
        </w:rPr>
      </w:pPr>
      <w:r>
        <w:rPr>
          <w:rFonts w:hint="eastAsia" w:ascii="仿宋_GB2312" w:hAnsi="仿宋_GB2312" w:eastAsia="仿宋_GB2312" w:cs="仿宋_GB2312"/>
          <w:sz w:val="32"/>
          <w:szCs w:val="32"/>
        </w:rPr>
        <w:t>下一步工作的措施</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1.细化预算编制工作。进一步加强预算管理意识，严格按照预算编制的相关制度和要求，公用经费根据单位的年度工作规划，本着“勤俭节约、保障运转”的原则进行预算的编制。编制范围尽可能的全面，不漏项。进一步提高预算编制的科学性、合理性、严谨性和可控性。2.保障预算执行进度。加快</w:t>
      </w:r>
      <w:r>
        <w:rPr>
          <w:rFonts w:hint="eastAsia" w:ascii="仿宋_GB2312" w:hAnsi="仿宋" w:eastAsia="仿宋_GB2312"/>
          <w:sz w:val="32"/>
          <w:szCs w:val="32"/>
          <w:lang w:eastAsia="zh-CN"/>
        </w:rPr>
        <w:t>资金使用</w:t>
      </w:r>
      <w:r>
        <w:rPr>
          <w:rFonts w:hint="eastAsia" w:ascii="仿宋_GB2312" w:hAnsi="仿宋" w:eastAsia="仿宋_GB2312"/>
          <w:sz w:val="32"/>
          <w:szCs w:val="32"/>
        </w:rPr>
        <w:t>实施进度的推进，加强</w:t>
      </w:r>
      <w:r>
        <w:rPr>
          <w:rFonts w:hint="eastAsia" w:ascii="仿宋_GB2312" w:hAnsi="仿宋" w:eastAsia="仿宋_GB2312"/>
          <w:sz w:val="32"/>
          <w:szCs w:val="32"/>
          <w:lang w:eastAsia="zh-CN"/>
        </w:rPr>
        <w:t>工作</w:t>
      </w:r>
      <w:r>
        <w:rPr>
          <w:rFonts w:hint="eastAsia" w:ascii="仿宋_GB2312" w:hAnsi="仿宋" w:eastAsia="仿宋_GB2312"/>
          <w:sz w:val="32"/>
          <w:szCs w:val="32"/>
        </w:rPr>
        <w:t>开展进度的跟踪，开展</w:t>
      </w:r>
      <w:r>
        <w:rPr>
          <w:rFonts w:hint="eastAsia" w:ascii="仿宋_GB2312" w:hAnsi="仿宋" w:eastAsia="仿宋_GB2312"/>
          <w:sz w:val="32"/>
          <w:szCs w:val="32"/>
          <w:lang w:eastAsia="zh-CN"/>
        </w:rPr>
        <w:t>整体支出</w:t>
      </w:r>
      <w:r>
        <w:rPr>
          <w:rFonts w:hint="eastAsia" w:ascii="仿宋_GB2312" w:hAnsi="仿宋" w:eastAsia="仿宋_GB2312"/>
          <w:sz w:val="32"/>
          <w:szCs w:val="32"/>
        </w:rPr>
        <w:t>绩效评价，确保绩效目标的完成，发挥资金的使用效益，提高预算完成</w:t>
      </w:r>
      <w:r>
        <w:rPr>
          <w:rFonts w:hint="eastAsia" w:ascii="仿宋_GB2312" w:hAnsi="仿宋" w:eastAsia="仿宋_GB2312"/>
          <w:sz w:val="32"/>
          <w:szCs w:val="32"/>
          <w:lang w:eastAsia="zh-CN"/>
        </w:rPr>
        <w:t>时效</w:t>
      </w:r>
      <w:r>
        <w:rPr>
          <w:rFonts w:hint="eastAsia" w:ascii="仿宋_GB2312" w:hAnsi="仿宋" w:eastAsia="仿宋_GB2312"/>
          <w:sz w:val="32"/>
          <w:szCs w:val="32"/>
        </w:rPr>
        <w:t>。</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cente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2020</w:t>
      </w:r>
      <w:r>
        <w:rPr>
          <w:rFonts w:hint="eastAsia" w:cs="黑体" w:asciiTheme="minorEastAsia" w:hAnsiTheme="minorEastAsia"/>
          <w:b/>
          <w:color w:val="000000"/>
          <w:kern w:val="0"/>
          <w:sz w:val="32"/>
          <w:szCs w:val="32"/>
        </w:rPr>
        <w:t>年</w:t>
      </w:r>
      <w:r>
        <w:rPr>
          <w:rFonts w:hint="eastAsia" w:cs="黑体" w:asciiTheme="minorEastAsia" w:hAnsiTheme="minorEastAsia"/>
          <w:b/>
          <w:color w:val="000000"/>
          <w:kern w:val="0"/>
          <w:sz w:val="32"/>
          <w:szCs w:val="32"/>
          <w:lang w:eastAsia="zh-CN"/>
        </w:rPr>
        <w:t>度</w:t>
      </w:r>
      <w:r>
        <w:rPr>
          <w:rFonts w:hint="eastAsia" w:cs="黑体" w:asciiTheme="minorEastAsia" w:hAnsiTheme="minorEastAsia"/>
          <w:b/>
          <w:color w:val="000000"/>
          <w:kern w:val="0"/>
          <w:sz w:val="32"/>
          <w:szCs w:val="32"/>
          <w:lang w:val="en-US" w:eastAsia="zh-CN"/>
        </w:rPr>
        <w:t>项目</w:t>
      </w:r>
      <w:r>
        <w:rPr>
          <w:rFonts w:hint="eastAsia" w:cs="黑体" w:asciiTheme="minorEastAsia" w:hAnsiTheme="minorEastAsia"/>
          <w:b/>
          <w:color w:val="000000"/>
          <w:kern w:val="0"/>
          <w:sz w:val="32"/>
          <w:szCs w:val="32"/>
        </w:rPr>
        <w:t>支出绩效自</w:t>
      </w:r>
      <w:r>
        <w:rPr>
          <w:rFonts w:hint="eastAsia" w:cs="黑体" w:asciiTheme="minorEastAsia" w:hAnsiTheme="minorEastAsia"/>
          <w:b/>
          <w:color w:val="000000"/>
          <w:kern w:val="0"/>
          <w:sz w:val="32"/>
          <w:szCs w:val="32"/>
          <w:lang w:eastAsia="zh-CN"/>
        </w:rPr>
        <w:t>评</w:t>
      </w:r>
      <w:r>
        <w:rPr>
          <w:rFonts w:hint="eastAsia" w:cs="黑体" w:asciiTheme="minorEastAsia" w:hAnsiTheme="minorEastAsia"/>
          <w:b/>
          <w:color w:val="000000"/>
          <w:kern w:val="0"/>
          <w:sz w:val="32"/>
          <w:szCs w:val="32"/>
        </w:rPr>
        <w:t>报告</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我单位2020年度项目支出数为0元，因此我单位2020年度无项目支出绩效自评报告。</w:t>
      </w:r>
    </w:p>
    <w:p>
      <w:pPr>
        <w:ind w:firstLine="640" w:firstLineChars="200"/>
        <w:jc w:val="left"/>
        <w:rPr>
          <w:rFonts w:cs="黑体" w:asciiTheme="minorEastAsia" w:hAnsiTheme="minorEastAsia"/>
          <w:color w:val="auto"/>
          <w:kern w:val="0"/>
          <w:sz w:val="32"/>
          <w:szCs w:val="32"/>
        </w:rPr>
      </w:pPr>
    </w:p>
    <w:p>
      <w:pPr>
        <w:ind w:firstLine="640" w:firstLineChars="200"/>
        <w:jc w:val="left"/>
        <w:rPr>
          <w:rFonts w:cs="黑体" w:asciiTheme="minorEastAsia" w:hAnsiTheme="minorEastAsia"/>
          <w:color w:val="auto"/>
          <w:kern w:val="0"/>
          <w:sz w:val="32"/>
          <w:szCs w:val="32"/>
        </w:rPr>
      </w:pPr>
      <w:bookmarkStart w:id="3" w:name="_GoBack"/>
      <w:bookmarkEnd w:id="3"/>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9E04B3"/>
    <w:multiLevelType w:val="singleLevel"/>
    <w:tmpl w:val="579E04B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5D2B87"/>
    <w:rsid w:val="01AE31FF"/>
    <w:rsid w:val="041E52C1"/>
    <w:rsid w:val="081C2EA3"/>
    <w:rsid w:val="0A5F6AEC"/>
    <w:rsid w:val="0D9574F1"/>
    <w:rsid w:val="0E330078"/>
    <w:rsid w:val="0F454AB3"/>
    <w:rsid w:val="0FD229C8"/>
    <w:rsid w:val="10E105AD"/>
    <w:rsid w:val="13F332B2"/>
    <w:rsid w:val="2A90182F"/>
    <w:rsid w:val="2B647C30"/>
    <w:rsid w:val="2CED13D0"/>
    <w:rsid w:val="2E330180"/>
    <w:rsid w:val="30C92FF6"/>
    <w:rsid w:val="31525DC7"/>
    <w:rsid w:val="31D942FF"/>
    <w:rsid w:val="327742BB"/>
    <w:rsid w:val="34C61D77"/>
    <w:rsid w:val="352713D7"/>
    <w:rsid w:val="3A39311D"/>
    <w:rsid w:val="3B3D2CD0"/>
    <w:rsid w:val="3C6B4738"/>
    <w:rsid w:val="3F7A92CB"/>
    <w:rsid w:val="400B0200"/>
    <w:rsid w:val="40437D7B"/>
    <w:rsid w:val="44134842"/>
    <w:rsid w:val="462330F1"/>
    <w:rsid w:val="49DD412C"/>
    <w:rsid w:val="4A2275B1"/>
    <w:rsid w:val="4BB31299"/>
    <w:rsid w:val="4BE93B70"/>
    <w:rsid w:val="4C215AAF"/>
    <w:rsid w:val="4E6B5B0A"/>
    <w:rsid w:val="52215C89"/>
    <w:rsid w:val="52BA7DC7"/>
    <w:rsid w:val="559A62B7"/>
    <w:rsid w:val="57F90718"/>
    <w:rsid w:val="5DCB3372"/>
    <w:rsid w:val="5EA81B11"/>
    <w:rsid w:val="60DD4FF1"/>
    <w:rsid w:val="629F585B"/>
    <w:rsid w:val="63070B2F"/>
    <w:rsid w:val="65444CE3"/>
    <w:rsid w:val="67D369B4"/>
    <w:rsid w:val="6AC85649"/>
    <w:rsid w:val="70FFB2C9"/>
    <w:rsid w:val="716558E5"/>
    <w:rsid w:val="729775DE"/>
    <w:rsid w:val="72BD5EFA"/>
    <w:rsid w:val="72EC1F77"/>
    <w:rsid w:val="737D7F37"/>
    <w:rsid w:val="75EC3824"/>
    <w:rsid w:val="78430A3C"/>
    <w:rsid w:val="78B67BFF"/>
    <w:rsid w:val="7E1138EC"/>
    <w:rsid w:val="93EE9936"/>
    <w:rsid w:val="B97D607E"/>
    <w:rsid w:val="BFEFA49C"/>
    <w:rsid w:val="DFFC48DE"/>
    <w:rsid w:val="EFFF6E4A"/>
    <w:rsid w:val="FFCD3DC1"/>
    <w:rsid w:val="FFEC4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2021-09-04T00:28:00Z</cp:lastPrinted>
  <dcterms:modified xsi:type="dcterms:W3CDTF">2021-09-18T18:27:45Z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