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永州市司法局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rFonts w:hint="eastAsia" w:eastAsia="黑体"/>
          <w:sz w:val="32"/>
          <w:szCs w:val="32"/>
          <w:lang w:eastAsia="zh-CN"/>
        </w:rPr>
      </w:pPr>
    </w:p>
    <w:p>
      <w:pPr>
        <w:pStyle w:val="10"/>
        <w:jc w:val="center"/>
        <w:rPr>
          <w:rFonts w:hint="eastAsia" w:eastAsia="黑体"/>
          <w:sz w:val="32"/>
          <w:szCs w:val="32"/>
          <w:lang w:eastAsia="zh-CN"/>
        </w:rPr>
      </w:pPr>
    </w:p>
    <w:p>
      <w:pPr>
        <w:pStyle w:val="10"/>
        <w:jc w:val="center"/>
        <w:rPr>
          <w:rFonts w:hint="eastAsia" w:eastAsia="黑体"/>
          <w:sz w:val="32"/>
          <w:szCs w:val="32"/>
          <w:lang w:eastAsia="zh-CN"/>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永州市司法局</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永州市司法局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（一）</w:t>
      </w:r>
      <w:r>
        <w:rPr>
          <w:rFonts w:hint="eastAsia" w:asciiTheme="minorEastAsia" w:hAnsiTheme="minorEastAsia"/>
          <w:bCs/>
          <w:kern w:val="0"/>
          <w:sz w:val="32"/>
          <w:szCs w:val="32"/>
        </w:rPr>
        <w:t>贯彻执行国家有关司法行政工作的方针、政策、法规，拟订司法行政工作的规范性文件，编制全市司法行政发展中、长期规划和年度计划并监督实施。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（二）</w:t>
      </w:r>
      <w:r>
        <w:rPr>
          <w:rFonts w:hint="eastAsia" w:asciiTheme="minorEastAsia" w:hAnsiTheme="minorEastAsia"/>
          <w:bCs/>
          <w:kern w:val="0"/>
          <w:sz w:val="32"/>
          <w:szCs w:val="32"/>
        </w:rPr>
        <w:t>负责管理市本级强制隔离戒毒工作。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（三）</w:t>
      </w:r>
      <w:r>
        <w:rPr>
          <w:rFonts w:hint="eastAsia" w:asciiTheme="minorEastAsia" w:hAnsiTheme="minorEastAsia"/>
          <w:bCs/>
          <w:kern w:val="0"/>
          <w:sz w:val="32"/>
          <w:szCs w:val="32"/>
        </w:rPr>
        <w:t>受依法治市领导小组委托，制订全市法制教育和依法治理规划并组织实施；指导全市的依法治理工作。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（四）</w:t>
      </w:r>
      <w:r>
        <w:rPr>
          <w:rFonts w:hint="eastAsia" w:asciiTheme="minorEastAsia" w:hAnsiTheme="minorEastAsia"/>
          <w:bCs/>
          <w:kern w:val="0"/>
          <w:sz w:val="32"/>
          <w:szCs w:val="32"/>
        </w:rPr>
        <w:t>承担统筹规划全市推进依法行政工作的责任，并组织实施；组织起草市政府重要的规范性文件草案，并对规范性文件草案进行合法性审查、修改、登记、编号及清理；负责指导和监督行政执法部门规范行政执法行为，推行行政执法责任制；建立和实行行政执法案例指导制度，负责汇编和公开发布行政执法指导案例；组织指导《湖南省行政程序规定》实施；负责对全市行政复议、行政应诉和行政赔偿工作的指导、监督、办理和审查；组织实施政府法律顾问制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（五）</w:t>
      </w:r>
      <w:r>
        <w:rPr>
          <w:rFonts w:hint="eastAsia" w:asciiTheme="minorEastAsia" w:hAnsiTheme="minorEastAsia"/>
          <w:bCs/>
          <w:kern w:val="0"/>
          <w:sz w:val="32"/>
          <w:szCs w:val="32"/>
        </w:rPr>
        <w:t>指导监督律师、法律援助和企业顾问工作，管理社会法律服务工作。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（六）</w:t>
      </w:r>
      <w:r>
        <w:rPr>
          <w:rFonts w:hint="eastAsia" w:asciiTheme="minorEastAsia" w:hAnsiTheme="minorEastAsia"/>
          <w:bCs/>
          <w:kern w:val="0"/>
          <w:sz w:val="32"/>
          <w:szCs w:val="32"/>
        </w:rPr>
        <w:t>指导监督公证工作，负责公证员资格审核和司法考试工作。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（七）</w:t>
      </w:r>
      <w:r>
        <w:rPr>
          <w:rFonts w:hint="eastAsia" w:asciiTheme="minorEastAsia" w:hAnsiTheme="minorEastAsia"/>
          <w:bCs/>
          <w:kern w:val="0"/>
          <w:sz w:val="32"/>
          <w:szCs w:val="32"/>
        </w:rPr>
        <w:t>指导人民调解组织、司法所和基层法律服务所工作；参与社会治安治理；负责基层法律服务所设立、变更、注销的核准登记工作。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（八）</w:t>
      </w:r>
      <w:r>
        <w:rPr>
          <w:rFonts w:hint="eastAsia" w:asciiTheme="minorEastAsia" w:hAnsiTheme="minorEastAsia"/>
          <w:bCs/>
          <w:kern w:val="0"/>
          <w:sz w:val="32"/>
          <w:szCs w:val="32"/>
        </w:rPr>
        <w:t>会同有关部门对刑满释放和期满解教人员的安置帮教工作。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（九）</w:t>
      </w:r>
      <w:r>
        <w:rPr>
          <w:rFonts w:hint="eastAsia" w:asciiTheme="minorEastAsia" w:hAnsiTheme="minorEastAsia"/>
          <w:bCs/>
          <w:kern w:val="0"/>
          <w:sz w:val="32"/>
          <w:szCs w:val="32"/>
        </w:rPr>
        <w:t>指导市法学会、律师协会工作。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（十）</w:t>
      </w:r>
      <w:r>
        <w:rPr>
          <w:rFonts w:hint="eastAsia" w:asciiTheme="minorEastAsia" w:hAnsiTheme="minorEastAsia"/>
          <w:bCs/>
          <w:kern w:val="0"/>
          <w:sz w:val="32"/>
          <w:szCs w:val="32"/>
        </w:rPr>
        <w:t>指导面向社会服务的司法鉴定工作。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（十一）</w:t>
      </w:r>
      <w:r>
        <w:rPr>
          <w:rFonts w:hint="eastAsia" w:asciiTheme="minorEastAsia" w:hAnsiTheme="minorEastAsia"/>
          <w:bCs/>
          <w:kern w:val="0"/>
          <w:sz w:val="32"/>
          <w:szCs w:val="32"/>
        </w:rPr>
        <w:t>指导司法行政系统的队伍建设和思想政治工作；协助县区管理司法局领导班干部；指导司法行政系统的警务和警衔评授工作。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（十二）</w:t>
      </w:r>
      <w:r>
        <w:rPr>
          <w:rFonts w:hint="eastAsia" w:asciiTheme="minorEastAsia" w:hAnsiTheme="minorEastAsia"/>
          <w:bCs/>
          <w:kern w:val="0"/>
          <w:sz w:val="32"/>
          <w:szCs w:val="32"/>
        </w:rPr>
        <w:t>指导管理司法行政系统的计划财务及枪支、弹药、服装、车辆等物资装备；负责本单位及所属单位国有资产管理。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（十三）</w:t>
      </w:r>
      <w:r>
        <w:rPr>
          <w:rFonts w:hint="eastAsia" w:asciiTheme="minorEastAsia" w:hAnsiTheme="minorEastAsia"/>
          <w:bCs/>
          <w:kern w:val="0"/>
          <w:sz w:val="32"/>
          <w:szCs w:val="32"/>
        </w:rPr>
        <w:t>指导全市人民监督员工作。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eastAsia="仿宋_GB2312" w:hAnsiTheme="minorEastAsia"/>
          <w:sz w:val="28"/>
          <w:szCs w:val="32"/>
        </w:rPr>
      </w:pPr>
      <w:r>
        <w:rPr>
          <w:rFonts w:hint="eastAsia" w:asciiTheme="minorEastAsia" w:hAnsiTheme="minorEastAsia"/>
          <w:bCs/>
          <w:kern w:val="0"/>
          <w:sz w:val="32"/>
          <w:szCs w:val="32"/>
          <w:lang w:eastAsia="zh-CN"/>
        </w:rPr>
        <w:t>（十四）</w:t>
      </w:r>
      <w:r>
        <w:rPr>
          <w:rFonts w:hint="eastAsia" w:asciiTheme="minorEastAsia" w:hAnsiTheme="minorEastAsia"/>
          <w:bCs/>
          <w:kern w:val="0"/>
          <w:sz w:val="32"/>
          <w:szCs w:val="32"/>
        </w:rPr>
        <w:t>承办市委、市人民政府交办的其他事项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市司法局</w:t>
      </w:r>
      <w:r>
        <w:rPr>
          <w:rFonts w:hint="eastAsia" w:asciiTheme="minorEastAsia" w:hAnsiTheme="minorEastAsia"/>
          <w:bCs/>
          <w:kern w:val="0"/>
          <w:sz w:val="32"/>
          <w:szCs w:val="32"/>
        </w:rPr>
        <w:t>单位内设机构包括：内设</w:t>
      </w:r>
      <w:r>
        <w:rPr>
          <w:rFonts w:hint="eastAsia" w:asciiTheme="minorEastAsia" w:hAnsiTheme="minorEastAsia"/>
          <w:bCs/>
          <w:kern w:val="0"/>
          <w:sz w:val="32"/>
          <w:szCs w:val="32"/>
          <w:lang w:val="en-US" w:eastAsia="zh-CN"/>
        </w:rPr>
        <w:t>市委依法治市办秘书科、办公室、法制调研与督查科、立法科、信息化建设与戒毒管理科、社区矫正管理科、行政复议与应诉科、行政执法协调监督科、规范性文件管理科、法律事务科、普法与依法治理科、人民参与和促进法治科、公共法律服务管理科、律师工作科、法律职业资格管理与对外合作交流科、装备财务保障科、</w:t>
      </w:r>
      <w:r>
        <w:rPr>
          <w:rFonts w:hint="eastAsia" w:asciiTheme="minorEastAsia" w:hAnsiTheme="minorEastAsia"/>
          <w:bCs/>
          <w:kern w:val="0"/>
          <w:sz w:val="32"/>
          <w:szCs w:val="32"/>
        </w:rPr>
        <w:t>政治部、</w:t>
      </w:r>
      <w:r>
        <w:rPr>
          <w:rFonts w:hint="eastAsia" w:asciiTheme="minorEastAsia" w:hAnsiTheme="minorEastAsia"/>
          <w:bCs/>
          <w:kern w:val="0"/>
          <w:sz w:val="32"/>
          <w:szCs w:val="32"/>
          <w:lang w:val="en-US" w:eastAsia="zh-CN"/>
        </w:rPr>
        <w:t>警务管理科、教育培训科、机关党委、离退休服务科、法律援助中心等二十二</w:t>
      </w:r>
      <w:r>
        <w:rPr>
          <w:rFonts w:hint="eastAsia" w:asciiTheme="minorEastAsia" w:hAnsiTheme="minorEastAsia"/>
          <w:bCs/>
          <w:kern w:val="0"/>
          <w:sz w:val="32"/>
          <w:szCs w:val="32"/>
        </w:rPr>
        <w:t>个职能科室</w:t>
      </w:r>
      <w:r>
        <w:rPr>
          <w:rFonts w:hint="eastAsia" w:asciiTheme="minorEastAsia" w:hAnsiTheme="minorEastAsia"/>
          <w:bCs/>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市司法局</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bCs/>
          <w:kern w:val="0"/>
          <w:sz w:val="32"/>
          <w:szCs w:val="32"/>
          <w:lang w:eastAsia="zh-CN"/>
        </w:rPr>
        <w:t>市司法局</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市司法局</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1,516.72</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1,478.05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1,516.72</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1,478.05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33.65</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72.32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1,550.37</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color w:val="000000"/>
                <w:kern w:val="0"/>
                <w:sz w:val="22"/>
                <w:szCs w:val="22"/>
                <w:u w:val="none"/>
                <w:lang w:val="en-US" w:eastAsia="zh-CN" w:bidi="ar"/>
              </w:rPr>
              <w:t>1,550.37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3900" w:type="dxa"/>
        <w:tblInd w:w="0" w:type="dxa"/>
        <w:tblLayout w:type="autofit"/>
        <w:tblCellMar>
          <w:top w:w="0" w:type="dxa"/>
          <w:left w:w="0" w:type="dxa"/>
          <w:bottom w:w="0" w:type="dxa"/>
          <w:right w:w="0" w:type="dxa"/>
        </w:tblCellMar>
      </w:tblPr>
      <w:tblGrid>
        <w:gridCol w:w="715"/>
        <w:gridCol w:w="715"/>
        <w:gridCol w:w="1375"/>
        <w:gridCol w:w="1678"/>
        <w:gridCol w:w="1678"/>
        <w:gridCol w:w="1678"/>
        <w:gridCol w:w="1678"/>
        <w:gridCol w:w="1678"/>
        <w:gridCol w:w="1678"/>
        <w:gridCol w:w="2385"/>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color w:val="000000"/>
                <w:sz w:val="20"/>
                <w:szCs w:val="20"/>
                <w:lang w:eastAsia="zh-CN"/>
              </w:rPr>
            </w:pPr>
            <w:r>
              <w:rPr>
                <w:rFonts w:hint="eastAsia"/>
                <w:color w:val="000000"/>
                <w:sz w:val="20"/>
                <w:szCs w:val="20"/>
              </w:rPr>
              <w:t>部门：</w:t>
            </w:r>
            <w:r>
              <w:rPr>
                <w:rFonts w:hint="eastAsia"/>
                <w:color w:val="000000"/>
                <w:sz w:val="20"/>
                <w:szCs w:val="20"/>
                <w:lang w:eastAsia="zh-CN"/>
              </w:rPr>
              <w:t>市司法局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1,516.72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1,516.72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204</w:t>
            </w:r>
          </w:p>
        </w:tc>
        <w:tc>
          <w:tcPr>
            <w:tcW w:w="136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公共安全支出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1,516.72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1,516.72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20406</w:t>
            </w:r>
          </w:p>
        </w:tc>
        <w:tc>
          <w:tcPr>
            <w:tcW w:w="136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司法</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color w:val="000000"/>
                <w:kern w:val="0"/>
                <w:sz w:val="22"/>
                <w:szCs w:val="22"/>
                <w:u w:val="none"/>
                <w:lang w:val="en-US" w:eastAsia="zh-CN" w:bidi="ar"/>
              </w:rPr>
              <w:t>1,516.72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1,516.72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2040601</w:t>
            </w:r>
          </w:p>
        </w:tc>
        <w:tc>
          <w:tcPr>
            <w:tcW w:w="136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1,146.50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1,146.50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2040605</w:t>
            </w:r>
          </w:p>
        </w:tc>
        <w:tc>
          <w:tcPr>
            <w:tcW w:w="136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 xml:space="preserve">  普法宣传</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69.13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69.13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2040607</w:t>
            </w:r>
          </w:p>
        </w:tc>
        <w:tc>
          <w:tcPr>
            <w:tcW w:w="136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 xml:space="preserve">  法律援助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30.29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30.29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2040699</w:t>
            </w:r>
          </w:p>
        </w:tc>
        <w:tc>
          <w:tcPr>
            <w:tcW w:w="136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其他司法支出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270.79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270.79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3183" w:type="dxa"/>
        <w:tblInd w:w="93" w:type="dxa"/>
        <w:tblLayout w:type="fixed"/>
        <w:tblCellMar>
          <w:top w:w="0" w:type="dxa"/>
          <w:left w:w="108" w:type="dxa"/>
          <w:bottom w:w="0" w:type="dxa"/>
          <w:right w:w="108" w:type="dxa"/>
        </w:tblCellMar>
      </w:tblPr>
      <w:tblGrid>
        <w:gridCol w:w="1042"/>
        <w:gridCol w:w="240"/>
        <w:gridCol w:w="991"/>
        <w:gridCol w:w="666"/>
        <w:gridCol w:w="980"/>
        <w:gridCol w:w="240"/>
        <w:gridCol w:w="1439"/>
        <w:gridCol w:w="240"/>
        <w:gridCol w:w="1439"/>
        <w:gridCol w:w="240"/>
        <w:gridCol w:w="1439"/>
        <w:gridCol w:w="240"/>
        <w:gridCol w:w="1439"/>
        <w:gridCol w:w="240"/>
        <w:gridCol w:w="2068"/>
        <w:gridCol w:w="240"/>
      </w:tblGrid>
      <w:tr>
        <w:tblPrEx>
          <w:tblCellMar>
            <w:top w:w="0" w:type="dxa"/>
            <w:left w:w="108" w:type="dxa"/>
            <w:bottom w:w="0" w:type="dxa"/>
            <w:right w:w="108" w:type="dxa"/>
          </w:tblCellMar>
        </w:tblPrEx>
        <w:trPr>
          <w:trHeight w:val="435" w:hRule="atLeast"/>
        </w:trPr>
        <w:tc>
          <w:tcPr>
            <w:tcW w:w="13183" w:type="dxa"/>
            <w:gridSpan w:val="16"/>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After w:val="1"/>
          <w:wAfter w:w="240" w:type="dxa"/>
          <w:trHeight w:val="328"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240" w:type="dxa"/>
          <w:trHeight w:val="285" w:hRule="atLeast"/>
        </w:trPr>
        <w:tc>
          <w:tcPr>
            <w:tcW w:w="1042"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市司法局</w:t>
            </w:r>
          </w:p>
        </w:tc>
        <w:tc>
          <w:tcPr>
            <w:tcW w:w="123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2939"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22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8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657"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5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93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22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293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2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1,478.05</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1,146.50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331.54</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0.00</w:t>
            </w:r>
          </w:p>
        </w:tc>
        <w:tc>
          <w:tcPr>
            <w:tcW w:w="23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204</w:t>
            </w:r>
          </w:p>
        </w:tc>
        <w:tc>
          <w:tcPr>
            <w:tcW w:w="165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公共安全支出</w:t>
            </w:r>
          </w:p>
        </w:tc>
        <w:tc>
          <w:tcPr>
            <w:tcW w:w="12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1,478.05</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1,146.50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331.54</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3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20406</w:t>
            </w:r>
          </w:p>
        </w:tc>
        <w:tc>
          <w:tcPr>
            <w:tcW w:w="165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司法</w:t>
            </w:r>
          </w:p>
        </w:tc>
        <w:tc>
          <w:tcPr>
            <w:tcW w:w="12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1,478.05</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1,146.50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331.54</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3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2040601</w:t>
            </w:r>
          </w:p>
        </w:tc>
        <w:tc>
          <w:tcPr>
            <w:tcW w:w="165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行政运行</w:t>
            </w:r>
          </w:p>
        </w:tc>
        <w:tc>
          <w:tcPr>
            <w:tcW w:w="12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1,146.50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1,146.50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3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2040605</w:t>
            </w:r>
          </w:p>
        </w:tc>
        <w:tc>
          <w:tcPr>
            <w:tcW w:w="165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普法宣传</w:t>
            </w:r>
          </w:p>
        </w:tc>
        <w:tc>
          <w:tcPr>
            <w:tcW w:w="12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69.13</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69.13</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3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2040607</w:t>
            </w:r>
          </w:p>
        </w:tc>
        <w:tc>
          <w:tcPr>
            <w:tcW w:w="165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法律援助</w:t>
            </w:r>
          </w:p>
        </w:tc>
        <w:tc>
          <w:tcPr>
            <w:tcW w:w="12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30.29</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30.29</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3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2040699</w:t>
            </w:r>
          </w:p>
        </w:tc>
        <w:tc>
          <w:tcPr>
            <w:tcW w:w="165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 其他司法支出</w:t>
            </w:r>
          </w:p>
        </w:tc>
        <w:tc>
          <w:tcPr>
            <w:tcW w:w="122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232.12</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232.12</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c>
          <w:tcPr>
            <w:tcW w:w="23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30" w:hRule="atLeast"/>
        </w:trPr>
        <w:tc>
          <w:tcPr>
            <w:tcW w:w="13183" w:type="dxa"/>
            <w:gridSpan w:val="16"/>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91"/>
        <w:gridCol w:w="436"/>
        <w:gridCol w:w="1246"/>
        <w:gridCol w:w="344"/>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1"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8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市司法局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8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27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248"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1,516.72</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1,478.05</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1,478.05</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1,516.72</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1,478.05</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1,478.05</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33.65</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72.32</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72.32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33.65</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0.00</w:t>
            </w:r>
          </w:p>
        </w:tc>
        <w:tc>
          <w:tcPr>
            <w:tcW w:w="32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2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1,550.37</w:t>
            </w:r>
          </w:p>
        </w:tc>
        <w:tc>
          <w:tcPr>
            <w:tcW w:w="325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1,550.37</w:t>
            </w:r>
          </w:p>
        </w:tc>
        <w:tc>
          <w:tcPr>
            <w:tcW w:w="139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1,550.37</w:t>
            </w:r>
          </w:p>
        </w:tc>
        <w:tc>
          <w:tcPr>
            <w:tcW w:w="13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市司法局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1,478.05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1,146.50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331.54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204</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公共安全支出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1,478.05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1,146.50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331.54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20406</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司法</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1,478.05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1,146.50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331.54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2040601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1,146.50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1,146.50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2040605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普法宣传</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69.13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69.13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2040607</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法律援助</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30.29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30.29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2040699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其他司法支出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232.12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232.12</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732" w:type="dxa"/>
        <w:tblInd w:w="0" w:type="dxa"/>
        <w:tblLayout w:type="fixed"/>
        <w:tblCellMar>
          <w:top w:w="0" w:type="dxa"/>
          <w:left w:w="108" w:type="dxa"/>
          <w:bottom w:w="0" w:type="dxa"/>
          <w:right w:w="108" w:type="dxa"/>
        </w:tblCellMar>
      </w:tblPr>
      <w:tblGrid>
        <w:gridCol w:w="1332"/>
        <w:gridCol w:w="3349"/>
        <w:gridCol w:w="876"/>
        <w:gridCol w:w="930"/>
        <w:gridCol w:w="2316"/>
        <w:gridCol w:w="876"/>
        <w:gridCol w:w="854"/>
        <w:gridCol w:w="4206"/>
        <w:gridCol w:w="993"/>
      </w:tblGrid>
      <w:tr>
        <w:tblPrEx>
          <w:tblCellMar>
            <w:top w:w="0" w:type="dxa"/>
            <w:left w:w="108" w:type="dxa"/>
            <w:bottom w:w="0" w:type="dxa"/>
            <w:right w:w="108" w:type="dxa"/>
          </w:tblCellMar>
        </w:tblPrEx>
        <w:trPr>
          <w:trHeight w:val="113" w:hRule="atLeast"/>
        </w:trPr>
        <w:tc>
          <w:tcPr>
            <w:tcW w:w="15732"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市司法局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875.89</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255.46</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277.82</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11.07</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246.07</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0.38</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165.64</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21.46</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5.40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96.11</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1.04</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43.43</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89.71</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3.76</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0.83</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2.32</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16.19</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15.16</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2.38</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0.28</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8.44</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11.09</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1.40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5.32</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0.68</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16.86</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19.66</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9.95</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6.44</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55.15</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7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27.61</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68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8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891.05</w:t>
            </w:r>
          </w:p>
        </w:tc>
        <w:tc>
          <w:tcPr>
            <w:tcW w:w="918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255.46</w:t>
            </w:r>
          </w:p>
        </w:tc>
      </w:tr>
      <w:tr>
        <w:tblPrEx>
          <w:tblCellMar>
            <w:top w:w="0" w:type="dxa"/>
            <w:left w:w="108" w:type="dxa"/>
            <w:bottom w:w="0" w:type="dxa"/>
            <w:right w:w="108" w:type="dxa"/>
          </w:tblCellMar>
        </w:tblPrEx>
        <w:trPr>
          <w:trHeight w:val="284" w:hRule="exact"/>
        </w:trPr>
        <w:tc>
          <w:tcPr>
            <w:tcW w:w="15732"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市司法局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43.00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18.00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18.00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23.97</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12.88</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12.88</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11.09</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市司法局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市司法局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tbl>
      <w:tblPr>
        <w:tblStyle w:val="6"/>
        <w:tblW w:w="14367" w:type="dxa"/>
        <w:tblInd w:w="-84" w:type="dxa"/>
        <w:tblLayout w:type="autofit"/>
        <w:tblCellMar>
          <w:top w:w="0" w:type="dxa"/>
          <w:left w:w="108" w:type="dxa"/>
          <w:bottom w:w="0" w:type="dxa"/>
          <w:right w:w="108" w:type="dxa"/>
        </w:tblCellMar>
      </w:tblPr>
      <w:tblGrid>
        <w:gridCol w:w="1557"/>
        <w:gridCol w:w="24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367" w:type="dxa"/>
            <w:gridSpan w:val="9"/>
            <w:tcBorders>
              <w:top w:val="nil"/>
              <w:left w:val="nil"/>
              <w:bottom w:val="nil"/>
              <w:right w:val="nil"/>
            </w:tcBorders>
            <w:shd w:val="clear" w:color="000000" w:fill="FFFFFF"/>
            <w:vAlign w:val="center"/>
          </w:tcPr>
          <w:p>
            <w:pPr>
              <w:widowControl/>
              <w:jc w:val="center"/>
              <w:rPr>
                <w:rFonts w:hint="eastAsia" w:ascii="华文中宋" w:hAnsi="华文中宋" w:eastAsia="华文中宋" w:cs="宋体"/>
                <w:kern w:val="0"/>
                <w:sz w:val="32"/>
                <w:szCs w:val="32"/>
              </w:rPr>
            </w:pPr>
          </w:p>
          <w:p>
            <w:pPr>
              <w:widowControl/>
              <w:jc w:val="center"/>
              <w:rPr>
                <w:rFonts w:hint="eastAsia"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557"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557"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市司法局</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012"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886"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886"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886"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5012"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5012"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79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79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79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79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79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797"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367"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一、收入支出决算总体情况说明</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2020年度收入总计1550.37万元，与上年相比，减少137.12万元，降幅8.1%，主要是因为财政紧张，牢固树立“过紧日子”思想调整预算，核减了司法行政专项业务经费的指标，收到临时追加的经费同比去年有所减少；支出总计1550.37万元，年度收支平衡，与上年相比，减少103.46万元，降幅6.3%，主要是因为预决算收入同比减少，压缩专项支出，降低了办公成本。</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二、收入决算情况说明</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1516.72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1516.72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三、支出决算情况说明</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1478.05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1146.5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331.54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22.4</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2020年度财政拨款收入总计1550.37万元，其中决算收入1516.72万元，年初结转结余33.65万元，与上年相比，减少137.12万元，降幅8.1%主要是因为财政紧张，牢固树立“过紧日子”思想调整预算，核减了司法行政专项业务经费的指标，收到临时追加的经费同比去年有所减少；支出总计1550.37 万元，其中决算支出1478.05万元，年末结转结余72.32万元，减少103.46万元，降幅6.3%，主要是因为预决算收入同比减少，压缩专项支出，降低了办公成本。</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1478.05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175.78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降幅</w:t>
      </w:r>
      <w:r>
        <w:rPr>
          <w:rFonts w:hint="eastAsia" w:asciiTheme="minorEastAsia" w:hAnsiTheme="minorEastAsia" w:eastAsiaTheme="minorEastAsia"/>
          <w:sz w:val="32"/>
          <w:szCs w:val="32"/>
          <w:lang w:val="en-US" w:eastAsia="zh-CN"/>
        </w:rPr>
        <w:t>10.6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预算收入减少，故相应压缩了开支，牢固树立过紧日子的思想，厉行节约办公。</w:t>
      </w:r>
    </w:p>
    <w:p>
      <w:pPr>
        <w:pStyle w:val="10"/>
        <w:keepNext w:val="0"/>
        <w:keepLines w:val="0"/>
        <w:pageBreakBefore w:val="0"/>
        <w:widowControl w:val="0"/>
        <w:kinsoku/>
        <w:wordWrap/>
        <w:overflowPunct/>
        <w:topLinePunct w:val="0"/>
        <w:bidi w:val="0"/>
        <w:snapToGrid/>
        <w:spacing w:line="520" w:lineRule="exact"/>
        <w:ind w:firstLine="480" w:firstLineChars="15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asciiTheme="minorEastAsia" w:hAnsiTheme="minorEastAsia" w:eastAsiaTheme="minorEastAsia"/>
          <w:sz w:val="32"/>
          <w:szCs w:val="32"/>
          <w:shd w:val="clear" w:fill="FFFF00"/>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1478.05</w:t>
      </w:r>
      <w:r>
        <w:rPr>
          <w:rFonts w:hint="eastAsia" w:asciiTheme="minorEastAsia" w:hAnsiTheme="minorEastAsia" w:eastAsiaTheme="minorEastAsia"/>
          <w:sz w:val="32"/>
          <w:szCs w:val="32"/>
        </w:rPr>
        <w:t>万元，主要用于以下方面：一般公共服务（类）支出0万元，占0%；公共安全（类）支出</w:t>
      </w:r>
      <w:r>
        <w:rPr>
          <w:rFonts w:hint="eastAsia" w:asciiTheme="minorEastAsia" w:hAnsiTheme="minorEastAsia" w:eastAsiaTheme="minorEastAsia"/>
          <w:sz w:val="32"/>
          <w:szCs w:val="32"/>
          <w:lang w:val="en-US" w:eastAsia="zh-CN"/>
        </w:rPr>
        <w:t>1478.05</w:t>
      </w:r>
      <w:r>
        <w:rPr>
          <w:rFonts w:hint="eastAsia" w:asciiTheme="minorEastAsia" w:hAnsiTheme="minorEastAsia" w:eastAsiaTheme="minorEastAsia"/>
          <w:sz w:val="32"/>
          <w:szCs w:val="32"/>
        </w:rPr>
        <w:t>万元，占100%。</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1215.68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1478.05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121</w:t>
      </w:r>
      <w:r>
        <w:rPr>
          <w:rFonts w:hint="eastAsia" w:asciiTheme="minorEastAsia" w:hAnsiTheme="minorEastAsia" w:eastAsiaTheme="minorEastAsia"/>
          <w:sz w:val="32"/>
          <w:szCs w:val="32"/>
        </w:rPr>
        <w:t>%，其中：</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1、公共安全（类）司法（款）行政运行（项）。</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973.68</w:t>
      </w:r>
      <w:r>
        <w:rPr>
          <w:rFonts w:hint="eastAsia" w:asciiTheme="minorEastAsia" w:hAnsiTheme="minorEastAsia" w:eastAsiaTheme="minorEastAsia"/>
          <w:sz w:val="32"/>
          <w:szCs w:val="32"/>
        </w:rPr>
        <w:t>万元，支出决算为1243.17万元，完成年初预算的1.58%，决算数大于年初预算数的主要原因是：人员经费中的工资福利支出科目中，年中追加了绩效奖、综治奖、全年养老金、医保金单位部分缴费等资金。</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2、公共安全（类）司法（款）普法宣传经费（项）。</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69.13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138</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一是为顺利通过中央、省级对我市的七五“普法验收开展了一系列宣传活动；二是加强与网络新媒体的法治宣传合作；三是扩宽法治宣传阵地，多次开展送法下乡等宣讲活动，进一步推动了法治文化阵地的建设等，导致</w:t>
      </w:r>
      <w:r>
        <w:rPr>
          <w:rFonts w:hint="eastAsia" w:asciiTheme="minorEastAsia" w:hAnsiTheme="minorEastAsia" w:eastAsiaTheme="minorEastAsia"/>
          <w:sz w:val="32"/>
          <w:szCs w:val="32"/>
        </w:rPr>
        <w:t>支出决算数大于年初预算支出数。</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3、公共安全（类）司法（款）法律援助经费（项）。</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30.29</w:t>
      </w:r>
      <w:r>
        <w:rPr>
          <w:rFonts w:hint="eastAsia" w:asciiTheme="minorEastAsia" w:hAnsiTheme="minorEastAsia" w:eastAsiaTheme="minorEastAsia"/>
          <w:sz w:val="32"/>
          <w:szCs w:val="32"/>
        </w:rPr>
        <w:t>万元，完成年初预算的1</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决算数大于年初预算数的主要原因是：随着法律援助办案补贴提标和法律援助覆盖面的扩大，法律援助案件逐年上升，年初安排的法律援助经费无法满足现有的法律援助办案和律师值班支出，所以造成支出决算数大于年初预算支出数。</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4、公共安全（类）司法（款）其他司法支出经费（项）。</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232.12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%，决算数大于年初预算数的主要原因：</w:t>
      </w:r>
      <w:r>
        <w:rPr>
          <w:rFonts w:hint="eastAsia" w:asciiTheme="minorEastAsia" w:hAnsiTheme="minorEastAsia" w:eastAsiaTheme="minorEastAsia"/>
          <w:sz w:val="32"/>
          <w:szCs w:val="32"/>
          <w:lang w:eastAsia="zh-CN"/>
        </w:rPr>
        <w:t>一是</w:t>
      </w:r>
      <w:r>
        <w:rPr>
          <w:rFonts w:hint="eastAsia" w:asciiTheme="minorEastAsia" w:hAnsiTheme="minorEastAsia" w:eastAsiaTheme="minorEastAsia"/>
          <w:sz w:val="32"/>
          <w:szCs w:val="32"/>
        </w:rPr>
        <w:t>年初</w:t>
      </w:r>
      <w:r>
        <w:rPr>
          <w:rFonts w:hint="eastAsia" w:asciiTheme="minorEastAsia" w:hAnsiTheme="minorEastAsia" w:eastAsiaTheme="minorEastAsia"/>
          <w:sz w:val="32"/>
          <w:szCs w:val="32"/>
          <w:lang w:eastAsia="zh-CN"/>
        </w:rPr>
        <w:t>预算为提前下达的中央及省级政法转移支付资金预备费，年中上级又追加了相关经费，相应的增加了支出；二是</w:t>
      </w:r>
      <w:r>
        <w:rPr>
          <w:rFonts w:hint="eastAsia" w:asciiTheme="minorEastAsia" w:hAnsiTheme="minorEastAsia" w:eastAsiaTheme="minorEastAsia"/>
          <w:sz w:val="32"/>
          <w:szCs w:val="32"/>
        </w:rPr>
        <w:t>机构改革</w:t>
      </w:r>
      <w:r>
        <w:rPr>
          <w:rFonts w:hint="eastAsia" w:asciiTheme="minorEastAsia" w:hAnsiTheme="minorEastAsia" w:eastAsiaTheme="minorEastAsia"/>
          <w:sz w:val="32"/>
          <w:szCs w:val="32"/>
          <w:lang w:eastAsia="zh-CN"/>
        </w:rPr>
        <w:t>后，随着</w:t>
      </w:r>
      <w:r>
        <w:rPr>
          <w:rFonts w:hint="eastAsia" w:asciiTheme="minorEastAsia" w:hAnsiTheme="minorEastAsia" w:eastAsiaTheme="minorEastAsia"/>
          <w:sz w:val="32"/>
          <w:szCs w:val="32"/>
        </w:rPr>
        <w:t>“行政复议项目支出、政府法律顾问项目支出、规范性文件审查项目支出、立法调研项目支出、行政执法协调监督项目支出”业务办案量的增加</w:t>
      </w:r>
      <w:r>
        <w:rPr>
          <w:rFonts w:hint="eastAsia" w:asciiTheme="minorEastAsia" w:hAnsiTheme="minorEastAsia" w:eastAsiaTheme="minorEastAsia"/>
          <w:sz w:val="32"/>
          <w:szCs w:val="32"/>
          <w:lang w:eastAsia="zh-CN"/>
        </w:rPr>
        <w:t>，也使得专项支出成本相应增加，所以</w:t>
      </w:r>
      <w:r>
        <w:rPr>
          <w:rFonts w:hint="eastAsia" w:asciiTheme="minorEastAsia" w:hAnsiTheme="minorEastAsia" w:eastAsiaTheme="minorEastAsia"/>
          <w:sz w:val="32"/>
          <w:szCs w:val="32"/>
        </w:rPr>
        <w:t>造成了支出决算数大于年初预算支出数。</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1146.5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875.89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76.4</w:t>
      </w:r>
      <w:r>
        <w:rPr>
          <w:rFonts w:hint="eastAsia" w:asciiTheme="minorEastAsia" w:hAnsiTheme="minorEastAsia" w:eastAsiaTheme="minorEastAsia"/>
          <w:sz w:val="32"/>
          <w:szCs w:val="32"/>
        </w:rPr>
        <w:t>%,主要包括基本工资、津贴补贴、奖金、伙食补助费</w:t>
      </w:r>
      <w:r>
        <w:rPr>
          <w:rFonts w:asciiTheme="minorEastAsia" w:hAnsiTheme="minorEastAsia" w:eastAsiaTheme="minorEastAsia"/>
          <w:sz w:val="32"/>
          <w:szCs w:val="32"/>
        </w:rPr>
        <w:t>……</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255.46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25.6</w:t>
      </w:r>
      <w:r>
        <w:rPr>
          <w:rFonts w:hint="eastAsia" w:asciiTheme="minorEastAsia" w:hAnsiTheme="minorEastAsia" w:eastAsiaTheme="minorEastAsia"/>
          <w:sz w:val="32"/>
          <w:szCs w:val="32"/>
        </w:rPr>
        <w:t>%，主要包括办公费、印刷费、咨询费、手续费</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七、一般公共预算财政拨款三公经费支出决算情况说明</w:t>
      </w:r>
    </w:p>
    <w:p>
      <w:pPr>
        <w:pStyle w:val="10"/>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43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23.97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55.7</w:t>
      </w:r>
      <w:r>
        <w:rPr>
          <w:rFonts w:hint="eastAsia" w:asciiTheme="minorEastAsia" w:hAnsiTheme="minorEastAsia" w:eastAsiaTheme="minorEastAsia"/>
          <w:sz w:val="32"/>
          <w:szCs w:val="32"/>
        </w:rPr>
        <w:t>%，其中：</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预算数的</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比上年减少65340元，降幅100%，增减变化的主要原因是：2020年我局无临时性的出国考察学习的支出。</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11.09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控制了公务接待费的开支，加强内部控制</w:t>
      </w:r>
      <w:r>
        <w:rPr>
          <w:rFonts w:hint="eastAsia" w:asciiTheme="minorEastAsia" w:hAnsiTheme="minorEastAsia" w:eastAsiaTheme="minorEastAsia"/>
          <w:sz w:val="32"/>
          <w:szCs w:val="32"/>
        </w:rPr>
        <w:t>，比上年减少</w:t>
      </w:r>
      <w:r>
        <w:rPr>
          <w:rFonts w:hint="eastAsia" w:asciiTheme="minorEastAsia" w:hAnsiTheme="minorEastAsia" w:eastAsiaTheme="minorEastAsia"/>
          <w:sz w:val="32"/>
          <w:szCs w:val="32"/>
          <w:lang w:val="en-US" w:eastAsia="zh-CN"/>
        </w:rPr>
        <w:t>0.26万</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降幅</w:t>
      </w:r>
      <w:r>
        <w:rPr>
          <w:rFonts w:hint="eastAsia" w:asciiTheme="minorEastAsia" w:hAnsiTheme="minorEastAsia" w:eastAsiaTheme="minorEastAsia"/>
          <w:sz w:val="32"/>
          <w:szCs w:val="32"/>
        </w:rPr>
        <w:t>2.2%，增减变化的主要原因是：落实中央八项规定精神，严格控制招待费、减少接待批次。</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12.88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71.6</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加强内部控制</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减少公车的使用，</w:t>
      </w:r>
      <w:r>
        <w:rPr>
          <w:rFonts w:hint="eastAsia" w:asciiTheme="minorEastAsia" w:hAnsiTheme="minorEastAsia" w:eastAsiaTheme="minorEastAsia"/>
          <w:sz w:val="32"/>
          <w:szCs w:val="32"/>
        </w:rPr>
        <w:t>比上年减少</w:t>
      </w:r>
      <w:r>
        <w:rPr>
          <w:rFonts w:hint="eastAsia" w:asciiTheme="minorEastAsia" w:hAnsiTheme="minorEastAsia" w:eastAsiaTheme="minorEastAsia"/>
          <w:sz w:val="32"/>
          <w:szCs w:val="32"/>
          <w:lang w:val="en-US" w:eastAsia="zh-CN"/>
        </w:rPr>
        <w:t>15.39万</w:t>
      </w:r>
      <w:bookmarkStart w:id="3" w:name="_GoBack"/>
      <w:bookmarkEnd w:id="3"/>
      <w:r>
        <w:rPr>
          <w:rFonts w:hint="eastAsia" w:asciiTheme="minorEastAsia" w:hAnsiTheme="minorEastAsia" w:eastAsiaTheme="minorEastAsia"/>
          <w:sz w:val="32"/>
          <w:szCs w:val="32"/>
        </w:rPr>
        <w:t>元，降幅54.46%，增减变化的主要原因是：控制公车出行，</w:t>
      </w:r>
      <w:r>
        <w:rPr>
          <w:rFonts w:hint="eastAsia" w:asciiTheme="minorEastAsia" w:hAnsiTheme="minorEastAsia" w:eastAsiaTheme="minorEastAsia"/>
          <w:sz w:val="32"/>
          <w:szCs w:val="32"/>
          <w:lang w:eastAsia="zh-CN"/>
        </w:rPr>
        <w:t>鼓励使用公共交通公具出行，</w:t>
      </w:r>
      <w:r>
        <w:rPr>
          <w:rFonts w:hint="eastAsia" w:asciiTheme="minorEastAsia" w:hAnsiTheme="minorEastAsia" w:eastAsiaTheme="minorEastAsia"/>
          <w:sz w:val="32"/>
          <w:szCs w:val="32"/>
        </w:rPr>
        <w:t>降低用车成本。</w:t>
      </w:r>
    </w:p>
    <w:p>
      <w:pPr>
        <w:pStyle w:val="10"/>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11.09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46.3</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12.88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53.7</w:t>
      </w:r>
      <w:r>
        <w:rPr>
          <w:rFonts w:hint="eastAsia" w:asciiTheme="minorEastAsia" w:hAnsiTheme="minorEastAsia" w:eastAsiaTheme="minorEastAsia"/>
          <w:sz w:val="32"/>
          <w:szCs w:val="32"/>
        </w:rPr>
        <w:t>%。其中：</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无相关</w:t>
      </w:r>
      <w:r>
        <w:rPr>
          <w:rFonts w:hint="eastAsia" w:asciiTheme="minorEastAsia" w:hAnsiTheme="minorEastAsia" w:eastAsiaTheme="minorEastAsia"/>
          <w:sz w:val="32"/>
          <w:szCs w:val="32"/>
        </w:rPr>
        <w:t>开支</w:t>
      </w:r>
      <w:r>
        <w:rPr>
          <w:rFonts w:hint="eastAsia" w:asciiTheme="minorEastAsia" w:hAnsiTheme="minorEastAsia" w:eastAsiaTheme="minorEastAsia"/>
          <w:sz w:val="32"/>
          <w:szCs w:val="32"/>
          <w:lang w:eastAsia="zh-CN"/>
        </w:rPr>
        <w:t>。</w:t>
      </w:r>
    </w:p>
    <w:p>
      <w:pPr>
        <w:pStyle w:val="10"/>
        <w:keepNext w:val="0"/>
        <w:keepLines w:val="0"/>
        <w:pageBreakBefore w:val="0"/>
        <w:widowControl w:val="0"/>
        <w:kinsoku/>
        <w:wordWrap/>
        <w:overflowPunct/>
        <w:topLinePunct w:val="0"/>
        <w:bidi w:val="0"/>
        <w:snapToGrid/>
        <w:spacing w:line="52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11.09</w:t>
      </w:r>
      <w:r>
        <w:rPr>
          <w:rFonts w:hint="eastAsia" w:asciiTheme="minorEastAsia" w:hAnsiTheme="minorEastAsia" w:eastAsiaTheme="minorEastAsia"/>
          <w:sz w:val="32"/>
          <w:szCs w:val="32"/>
        </w:rPr>
        <w:t>万元，全年共接待来访团组约142批次、来宾约1110人次，，主要是主要是召开会议、接待上级考察调研、学习交流、检查指导、接待县区局请示汇报工作等公务活动发生的接待支出。</w:t>
      </w:r>
    </w:p>
    <w:p>
      <w:pPr>
        <w:keepNext w:val="0"/>
        <w:keepLines w:val="0"/>
        <w:pageBreakBefore w:val="0"/>
        <w:widowControl w:val="0"/>
        <w:kinsoku/>
        <w:wordWrap/>
        <w:overflowPunct/>
        <w:topLinePunct w:val="0"/>
        <w:bidi w:val="0"/>
        <w:snapToGrid/>
        <w:spacing w:line="520" w:lineRule="exact"/>
        <w:ind w:firstLine="800" w:firstLineChars="250"/>
        <w:textAlignment w:val="auto"/>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12.88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局本级</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12.88</w:t>
      </w:r>
      <w:r>
        <w:rPr>
          <w:rFonts w:hint="eastAsia" w:asciiTheme="minorEastAsia" w:hAnsiTheme="minorEastAsia"/>
          <w:sz w:val="32"/>
          <w:szCs w:val="32"/>
        </w:rPr>
        <w:t>万元，主要是</w:t>
      </w:r>
      <w:r>
        <w:rPr>
          <w:rFonts w:hint="eastAsia" w:cs="黑体" w:asciiTheme="minorEastAsia" w:hAnsiTheme="minorEastAsia" w:eastAsiaTheme="minorEastAsia"/>
          <w:color w:val="000000"/>
          <w:kern w:val="0"/>
          <w:sz w:val="32"/>
          <w:szCs w:val="32"/>
          <w:lang w:val="en-US" w:eastAsia="zh-CN" w:bidi="ar-SA"/>
        </w:rPr>
        <w:t>执法执勤车维修保养、车辆保险、省市县区办案用油、过桥过路费等支出，</w:t>
      </w:r>
      <w:r>
        <w:rPr>
          <w:rFonts w:hint="eastAsia" w:asciiTheme="minorEastAsia" w:hAnsiTheme="minorEastAsia"/>
          <w:sz w:val="32"/>
          <w:szCs w:val="32"/>
        </w:rPr>
        <w:t>截止2020年12月31日，我单位开支财政拨款的公务用车保有量为</w:t>
      </w:r>
      <w:r>
        <w:rPr>
          <w:rFonts w:hint="eastAsia" w:asciiTheme="minorEastAsia" w:hAnsiTheme="minorEastAsia"/>
          <w:sz w:val="32"/>
          <w:szCs w:val="32"/>
          <w:lang w:val="en-US" w:eastAsia="zh-CN"/>
        </w:rPr>
        <w:t>6</w:t>
      </w:r>
      <w:r>
        <w:rPr>
          <w:rFonts w:hint="eastAsia" w:asciiTheme="minorEastAsia" w:hAnsiTheme="minorEastAsia"/>
          <w:sz w:val="32"/>
          <w:szCs w:val="32"/>
        </w:rPr>
        <w:t>辆。</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w:t>
      </w:r>
      <w:r>
        <w:rPr>
          <w:rFonts w:hint="eastAsia" w:cs="黑体" w:asciiTheme="minorEastAsia" w:hAnsiTheme="minorEastAsia" w:eastAsiaTheme="minorEastAsia"/>
          <w:color w:val="000000"/>
          <w:kern w:val="0"/>
          <w:sz w:val="32"/>
          <w:szCs w:val="32"/>
          <w:lang w:val="en-US" w:eastAsia="zh-CN" w:bidi="ar-SA"/>
        </w:rPr>
        <w:t>本单位无政府性基金收支。</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九、关于机关运行经费支出说明</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255.46</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36.87</w:t>
      </w:r>
      <w:r>
        <w:rPr>
          <w:rFonts w:hint="eastAsia" w:asciiTheme="minorEastAsia" w:hAnsiTheme="minorEastAsia" w:eastAsiaTheme="minorEastAsia"/>
          <w:sz w:val="32"/>
          <w:szCs w:val="32"/>
        </w:rPr>
        <w:t>万元，增</w:t>
      </w:r>
      <w:r>
        <w:rPr>
          <w:rFonts w:hint="eastAsia" w:asciiTheme="minorEastAsia" w:hAnsiTheme="minorEastAsia" w:eastAsiaTheme="minorEastAsia"/>
          <w:sz w:val="32"/>
          <w:szCs w:val="32"/>
          <w:lang w:eastAsia="zh-CN"/>
        </w:rPr>
        <w:t>幅</w:t>
      </w:r>
      <w:r>
        <w:rPr>
          <w:rFonts w:hint="eastAsia" w:asciiTheme="minorEastAsia" w:hAnsiTheme="minorEastAsia" w:eastAsiaTheme="minorEastAsia"/>
          <w:sz w:val="32"/>
          <w:szCs w:val="32"/>
          <w:lang w:val="en-US" w:eastAsia="zh-CN"/>
        </w:rPr>
        <w:t>16.9</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提前向市公路养护中心预付了</w:t>
      </w:r>
      <w:r>
        <w:rPr>
          <w:rFonts w:hint="eastAsia" w:asciiTheme="minorEastAsia" w:hAnsiTheme="minorEastAsia" w:eastAsiaTheme="minorEastAsia"/>
          <w:sz w:val="32"/>
          <w:szCs w:val="32"/>
          <w:lang w:val="en-US" w:eastAsia="zh-CN"/>
        </w:rPr>
        <w:t>2021年</w:t>
      </w:r>
      <w:r>
        <w:rPr>
          <w:rFonts w:hint="eastAsia" w:asciiTheme="minorEastAsia" w:hAnsiTheme="minorEastAsia" w:eastAsiaTheme="minorEastAsia"/>
          <w:sz w:val="32"/>
          <w:szCs w:val="32"/>
        </w:rPr>
        <w:t>物业管理费45万元，但此项经费财政并未纳入预算，所以公用经费相应增加。</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十、一般性支出情况</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10.18</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全市司法行政各类业务工作会议，</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eastAsia="zh-CN"/>
        </w:rPr>
        <w:t>约</w:t>
      </w:r>
      <w:r>
        <w:rPr>
          <w:rFonts w:hint="eastAsia" w:asciiTheme="minorEastAsia" w:hAnsiTheme="minorEastAsia" w:eastAsiaTheme="minorEastAsia"/>
          <w:sz w:val="32"/>
          <w:szCs w:val="32"/>
          <w:lang w:val="en-US" w:eastAsia="zh-CN"/>
        </w:rPr>
        <w:t>1200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剧透</w:t>
      </w:r>
      <w:r>
        <w:rPr>
          <w:rFonts w:hint="eastAsia" w:asciiTheme="minorEastAsia" w:hAnsiTheme="minorEastAsia" w:eastAsiaTheme="minorEastAsia"/>
          <w:sz w:val="32"/>
          <w:szCs w:val="32"/>
        </w:rPr>
        <w:t>内容为召开全面依法治市相关会议、全市司法行政工作会议（半年一次）、全市社区矫正季度形势研判会、全市法律援助案卷质量评估会、全市律师工作会、全市行政执法监督协调会、全市“七五”普法工作会、学法普法考试工作会议等；开支培训费</w:t>
      </w:r>
      <w:r>
        <w:rPr>
          <w:rFonts w:hint="eastAsia" w:asciiTheme="minorEastAsia" w:hAnsiTheme="minorEastAsia" w:eastAsiaTheme="minorEastAsia"/>
          <w:sz w:val="32"/>
          <w:szCs w:val="32"/>
          <w:lang w:val="en-US" w:eastAsia="zh-CN"/>
        </w:rPr>
        <w:t>5.47</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司法行政业务工作</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eastAsia="zh-CN"/>
        </w:rPr>
        <w:t>约</w:t>
      </w:r>
      <w:r>
        <w:rPr>
          <w:rFonts w:hint="eastAsia" w:asciiTheme="minorEastAsia" w:hAnsiTheme="minorEastAsia" w:eastAsiaTheme="minorEastAsia"/>
          <w:sz w:val="32"/>
          <w:szCs w:val="32"/>
          <w:lang w:val="en-US" w:eastAsia="zh-CN"/>
        </w:rPr>
        <w:t>700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全国司法考试永州考点培训、全市法律援助案件业务培训、全市司法鉴定业务培训、全市人民监督员业务培训等</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举办节庆、晚会、论坛、赛事活动</w:t>
      </w:r>
      <w:r>
        <w:rPr>
          <w:rFonts w:hint="eastAsia" w:asciiTheme="minorEastAsia" w:hAnsiTheme="minorEastAsia" w:eastAsiaTheme="minorEastAsia"/>
          <w:sz w:val="32"/>
          <w:szCs w:val="32"/>
          <w:lang w:eastAsia="zh-CN"/>
        </w:rPr>
        <w:t>开支</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十一、关于政府采购支出说明</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53.12</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53.12</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bidi w:val="0"/>
        <w:snapToGrid/>
        <w:spacing w:line="520" w:lineRule="exact"/>
        <w:textAlignment w:val="auto"/>
        <w:rPr>
          <w:rFonts w:hAnsi="黑体"/>
          <w:b/>
          <w:sz w:val="32"/>
          <w:szCs w:val="32"/>
        </w:rPr>
      </w:pPr>
      <w:r>
        <w:rPr>
          <w:rFonts w:hint="eastAsia" w:hAnsi="黑体"/>
          <w:b/>
          <w:sz w:val="32"/>
          <w:szCs w:val="32"/>
        </w:rPr>
        <w:t>十二、关于国有资产占用情况说明</w:t>
      </w:r>
    </w:p>
    <w:p>
      <w:pPr>
        <w:pStyle w:val="10"/>
        <w:keepNext w:val="0"/>
        <w:keepLines w:val="0"/>
        <w:pageBreakBefore w:val="0"/>
        <w:widowControl w:val="0"/>
        <w:kinsoku/>
        <w:wordWrap/>
        <w:overflowPunct/>
        <w:topLinePunct w:val="0"/>
        <w:bidi w:val="0"/>
        <w:snapToGrid/>
        <w:spacing w:line="52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其他用车；单位价值50万元以上通用设备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keepNext w:val="0"/>
        <w:keepLines w:val="0"/>
        <w:pageBreakBefore w:val="0"/>
        <w:widowControl w:val="0"/>
        <w:numPr>
          <w:ilvl w:val="0"/>
          <w:numId w:val="2"/>
        </w:numPr>
        <w:kinsoku/>
        <w:wordWrap/>
        <w:overflowPunct/>
        <w:topLinePunct w:val="0"/>
        <w:bidi w:val="0"/>
        <w:snapToGrid/>
        <w:spacing w:line="520" w:lineRule="exact"/>
        <w:textAlignment w:val="auto"/>
        <w:rPr>
          <w:rFonts w:hint="eastAsia" w:hAnsi="黑体"/>
          <w:b/>
          <w:sz w:val="32"/>
          <w:szCs w:val="32"/>
        </w:rPr>
      </w:pPr>
      <w:r>
        <w:rPr>
          <w:rFonts w:hint="eastAsia" w:hAnsi="黑体"/>
          <w:b/>
          <w:sz w:val="32"/>
          <w:szCs w:val="32"/>
        </w:rPr>
        <w:t>关于2020年度预算绩效情况的说明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为确实做好2020年度财政资金绩效自评工作，提高财政资金使用效益，根据《永州市财政局关于做好2021年预算绩效目标编审和2020年度财政支出绩效自评工作的通知》（永财绩</w:t>
      </w:r>
      <w:r>
        <w:rPr>
          <w:rFonts w:hint="default" w:cs="黑体" w:asciiTheme="minorEastAsia" w:hAnsiTheme="minorEastAsia" w:eastAsiaTheme="minorEastAsia"/>
          <w:color w:val="000000"/>
          <w:kern w:val="0"/>
          <w:sz w:val="32"/>
          <w:szCs w:val="32"/>
          <w:lang w:val="en-US" w:eastAsia="zh-CN" w:bidi="ar-SA"/>
        </w:rPr>
        <w:t>〔20</w:t>
      </w:r>
      <w:r>
        <w:rPr>
          <w:rFonts w:hint="eastAsia" w:cs="黑体" w:asciiTheme="minorEastAsia" w:hAnsiTheme="minorEastAsia" w:eastAsiaTheme="minorEastAsia"/>
          <w:color w:val="000000"/>
          <w:kern w:val="0"/>
          <w:sz w:val="32"/>
          <w:szCs w:val="32"/>
          <w:lang w:val="en-US" w:eastAsia="zh-CN" w:bidi="ar-SA"/>
        </w:rPr>
        <w:t>21</w:t>
      </w:r>
      <w:r>
        <w:rPr>
          <w:rFonts w:hint="default" w:cs="黑体" w:asciiTheme="minorEastAsia" w:hAnsiTheme="minorEastAsia" w:eastAsia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1</w:t>
      </w:r>
      <w:r>
        <w:rPr>
          <w:rFonts w:hint="default" w:cs="黑体" w:asciiTheme="minorEastAsia" w:hAnsiTheme="minorEastAsia" w:eastAsiaTheme="minorEastAsia"/>
          <w:color w:val="000000"/>
          <w:kern w:val="0"/>
          <w:sz w:val="32"/>
          <w:szCs w:val="32"/>
          <w:lang w:val="en-US" w:eastAsia="zh-CN" w:bidi="ar-SA"/>
        </w:rPr>
        <w:t>号）文件精神，结合实际，我单位组织成立了</w:t>
      </w:r>
      <w:r>
        <w:rPr>
          <w:rFonts w:hint="eastAsia" w:cs="黑体" w:asciiTheme="minorEastAsia" w:hAnsiTheme="minorEastAsia" w:eastAsiaTheme="minorEastAsia"/>
          <w:color w:val="000000"/>
          <w:kern w:val="0"/>
          <w:sz w:val="32"/>
          <w:szCs w:val="32"/>
          <w:lang w:val="en-US" w:eastAsia="zh-CN" w:bidi="ar-SA"/>
        </w:rPr>
        <w:t>以局装备财务保障科牵头、局其他业务支出科室为组员的</w:t>
      </w:r>
      <w:r>
        <w:rPr>
          <w:rFonts w:hint="default" w:cs="黑体" w:asciiTheme="minorEastAsia" w:hAnsiTheme="minorEastAsia" w:eastAsiaTheme="minorEastAsia"/>
          <w:color w:val="000000"/>
          <w:kern w:val="0"/>
          <w:sz w:val="32"/>
          <w:szCs w:val="32"/>
          <w:lang w:val="en-US" w:eastAsia="zh-CN" w:bidi="ar-SA"/>
        </w:rPr>
        <w:t>绩效评价工作小组，采取座谈等方式听取情况，检查专项资金有关账目，收集整理专项资金支出相关资料，并根据各</w:t>
      </w:r>
      <w:r>
        <w:rPr>
          <w:rFonts w:hint="eastAsia" w:cs="黑体" w:asciiTheme="minorEastAsia" w:hAnsiTheme="minorEastAsia" w:eastAsiaTheme="minorEastAsia"/>
          <w:color w:val="000000"/>
          <w:kern w:val="0"/>
          <w:sz w:val="32"/>
          <w:szCs w:val="32"/>
          <w:lang w:val="en-US" w:eastAsia="zh-CN" w:bidi="ar-SA"/>
        </w:rPr>
        <w:t>支出</w:t>
      </w:r>
      <w:r>
        <w:rPr>
          <w:rFonts w:hint="default" w:cs="黑体" w:asciiTheme="minorEastAsia" w:hAnsiTheme="minorEastAsia" w:eastAsiaTheme="minorEastAsia"/>
          <w:color w:val="000000"/>
          <w:kern w:val="0"/>
          <w:sz w:val="32"/>
          <w:szCs w:val="32"/>
          <w:lang w:val="en-US" w:eastAsia="zh-CN" w:bidi="ar-SA"/>
        </w:rPr>
        <w:t>科室报送的绩效自评材料进行分析、总结</w:t>
      </w:r>
      <w:r>
        <w:rPr>
          <w:rFonts w:hint="eastAsia" w:cs="黑体" w:asciiTheme="minorEastAsia" w:hAnsiTheme="minorEastAsia" w:eastAsiaTheme="minorEastAsia"/>
          <w:color w:val="000000"/>
          <w:kern w:val="0"/>
          <w:sz w:val="32"/>
          <w:szCs w:val="32"/>
          <w:lang w:val="en-US" w:eastAsia="zh-CN" w:bidi="ar-SA"/>
        </w:rPr>
        <w:t>，形成综合文字报告。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（一）绩效</w:t>
      </w:r>
      <w:r>
        <w:rPr>
          <w:rFonts w:hint="eastAsia" w:cs="黑体" w:asciiTheme="minorEastAsia" w:hAnsiTheme="minorEastAsia" w:eastAsiaTheme="minorEastAsia"/>
          <w:color w:val="000000"/>
          <w:kern w:val="0"/>
          <w:sz w:val="32"/>
          <w:szCs w:val="32"/>
          <w:lang w:val="en-US" w:eastAsia="zh-CN" w:bidi="ar-SA"/>
        </w:rPr>
        <w:t>管理</w:t>
      </w:r>
      <w:r>
        <w:rPr>
          <w:rFonts w:hint="eastAsia" w:cs="黑体" w:asciiTheme="minorEastAsia" w:hAnsiTheme="minorEastAsia"/>
          <w:color w:val="000000"/>
          <w:kern w:val="0"/>
          <w:sz w:val="32"/>
          <w:szCs w:val="32"/>
          <w:lang w:val="en-US" w:eastAsia="zh-CN" w:bidi="ar-SA"/>
        </w:rPr>
        <w:t>开展</w:t>
      </w:r>
      <w:r>
        <w:rPr>
          <w:rFonts w:hint="eastAsia" w:cs="黑体" w:asciiTheme="minorEastAsia" w:hAnsiTheme="minorEastAsia" w:eastAsiaTheme="minorEastAsia"/>
          <w:color w:val="000000"/>
          <w:kern w:val="0"/>
          <w:sz w:val="32"/>
          <w:szCs w:val="32"/>
          <w:lang w:val="en-US" w:eastAsia="zh-CN" w:bidi="ar-SA"/>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我们从三方面加强资金</w:t>
      </w:r>
      <w:r>
        <w:rPr>
          <w:rFonts w:hint="eastAsia" w:cs="黑体" w:asciiTheme="minorEastAsia" w:hAnsiTheme="minorEastAsia"/>
          <w:color w:val="000000"/>
          <w:kern w:val="0"/>
          <w:sz w:val="32"/>
          <w:szCs w:val="32"/>
          <w:lang w:val="en-US" w:eastAsia="zh-CN" w:bidi="ar-SA"/>
        </w:rPr>
        <w:t>的绩效</w:t>
      </w:r>
      <w:r>
        <w:rPr>
          <w:rFonts w:hint="eastAsia" w:cs="黑体" w:asciiTheme="minorEastAsia" w:hAnsiTheme="minorEastAsia" w:eastAsiaTheme="minorEastAsia"/>
          <w:color w:val="000000"/>
          <w:kern w:val="0"/>
          <w:sz w:val="32"/>
          <w:szCs w:val="32"/>
          <w:lang w:val="en-US" w:eastAsia="zh-CN" w:bidi="ar-SA"/>
        </w:rPr>
        <w:t>管理：一是加强组织建设。设装备财务保障科为专项资金管理办公室，配备专职财务人员，明确工作内容，强化工作责任，制定工作措施，建立了考核办法。二是加强制度建设。经过认真学习《司法行政机关财务管理办法》以及市财政专项资金使用管理相关规定，制订了我局专项资金管理制度，实现对专项资金规范化管理，确保普法经费、法律援助经费、政府法律顾问经费等专项资金的支出力度和支出时效性得到保障。三是加强资金运转监督。对专项资金实行专款专用。并接受内外双重监督，对内接受绩效考核部门、财政、审计等部门的审计，对外接受社会的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（二）</w:t>
      </w:r>
      <w:r>
        <w:rPr>
          <w:rFonts w:hint="eastAsia" w:cs="黑体" w:asciiTheme="minorEastAsia" w:hAnsiTheme="minorEastAsia" w:eastAsiaTheme="minorEastAsia"/>
          <w:color w:val="000000"/>
          <w:kern w:val="0"/>
          <w:sz w:val="32"/>
          <w:szCs w:val="32"/>
          <w:lang w:val="en-US" w:eastAsia="zh-CN" w:bidi="ar-SA"/>
        </w:rPr>
        <w:t>部门（单位）整体支出绩效情况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依法治市工作有序开展。高规格召开了市委全面依法治市委员会第二次会议，研究制定督察、述职等工作制度，统筹安排法治政府示范创建等重点工作任务。推动立法、执法、司法、守法普法协调小组相继召开了工作会议，制定工作细则和年度工作要点，协调推动相关领域法治措施的制定和实施。推动将依法治市纳入市绩效、平安建设、文明单位考核内容，为推动落实“谁执法谁普法”责任制建立了刚性机制，提供了永州样本。开展党政主要负责人履行推进法治建设第一责任人职责和法治政府建设督察，严华书记、洪武市长分别就履行法治建设第一责任人职责有关情况书面向省委述职。全市11个县（区）党政主要负责人均以书面形式提交述职报告。全面推开法治乡村建设，出台《永州市法治乡村建设实施方案》，明确涉农立法、基层执法、司法保障、农村普法等4个方面13大项56小项具体任务。</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行政立法工作取得实效。提请市政府办印发了《永州市人民政府2020年立法计划》。积极参与《永州市古树名木保护条例》《永州市饮用水水源地保护规定》《永州市城乡农贸市场管理条例》《永州市餐厨垃圾管理条例》《永州市户外广告设施管理办法》等5个立法项目的起草调研以及审议出台。</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行政执法更加严格规范。全面推行行政执法“三项制度”，组织召开了全市全面推行行政执法“三项制度”培训会，开展住建、城管、自然资源和生态环境保护等重点领域专项行政执法监督检查，提出行政执法监督意见建议283条，出具《行政执法意见书》5份。评查16个单位、11个县区行政执法案卷882份。加强行政复议与应诉工作，全年办理行政复议和应诉案件188件，已审结170件，纠正违法或不当行政行为21起，纠错率22.8%。做好重大行政决策和规范性文件合法性审查，审核市政府重要文件125件（含非规范性文件73件）、审查重大合同31件，办理市政府重大行政决策涉法事项36起。办理市直部门“三统一”规范性文件42件，完成规范性文件备案192件。新选任10名优秀律师和法学专家担任市政府法律顾问。市人民政府、宁远县人民政府、市公安局、江永县兰溪瑶族自治乡、新田县龙泉镇、冷水滩区蔡市镇成功入围全省第一批示范创建综合类实地评估单位，占全省55个指标的11%,法治政府建设示范创建有序推进。</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4、刑事执行再上新台阶。全面推行刑罚执行一体化工作，社区矫正工作日益规范，依法成立永州市社区矫正委员会、市县两级社区矫正管理局，全市2999名社区服刑人员（占全省1/8强）无一脱管失控，无一重新违法犯罪。积极推进过渡性安置帮教基地建设，“3+8”项目建设初见成效，为全市“三无”刑满释放人员提供了融入社会的平台。市强戒所整体搬迁至新址，收治能力从600人提高至1200人，连续19年实现场所安全“六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5、公共法律服务惠及民生。全市公共法律服务体系初具规模，共建成市（县、区）公共法律服务中心12个、乡镇（街道）公共法律服务工作站181个、村（社区）公共法律服务工作点3200个，基本实现了公共法律服务实体平台市、县、乡、村全覆盖。“法律明白人”“法治带头人”“一村一法律顾问”等制度落地见效，全市2908个村、12个社区全部聘请法律顾问。圆满完成中央、省“七五”普法验收，“七五”普法成效民众测评全省第一。全市13.2万国家工作人员参加在线学法考法，86.5万名中小学生接受法治课堂教学，全民法治意识稳步提升。巩固发展全国、全省“民主法治示范村（社区）”90个，我市民主法治示范村（社区）创建工作经验在全省推介。防控疫情专题法治宣传、法援惠民生专题活动、涉疫矛盾纠纷排查调解专项行动取得实效。</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6、队伍建设突出党建引领。旗帜鲜明坚持和加强党对司法行政工作的绝对领导，学思践悟习近平新时代中国特色社会主义思想取得新的成效,学习贯彻习近平总书记在湖南考察时的系列重要讲话指示精神掀起新高潮，“三表率一模范”机关建设、党支部标准化建设、律师行业党建“四大工程”建设稳步推进。完成了市委政治巡察、市委组织部政治建设考察、市委政法委政治督察和纪律作风巡查，如期保质完成了相关反馈问题的整改。文明创建奋起直追，市司法局被评为第三季度“创文、创卫”工作先进单位。全市司法行政综治民调已连续6年排名全省前三，3个集体、9名个人受到司法部表彰。市强戒所民警黄红智同志被中央政法委长安剑评为全国“11月全国平安之星”，他是我市目前唯一入选的“平安英雄”。</w:t>
      </w:r>
    </w:p>
    <w:p>
      <w:pPr>
        <w:pStyle w:val="10"/>
        <w:numPr>
          <w:ilvl w:val="0"/>
          <w:numId w:val="0"/>
        </w:numPr>
        <w:rPr>
          <w:rFonts w:hint="eastAsia" w:hAnsi="黑体"/>
          <w:b/>
          <w:sz w:val="32"/>
          <w:szCs w:val="32"/>
        </w:rPr>
      </w:pP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both"/>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1.一般公共预算：对以税收为主体的财政收入，安排用于保障和改善民生、推动经济社会发展、维护国家安全、维持国家机构正常运转等方面的收支预算。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2.政府性基金预算：对依照法律、行政法规的规定在一定期限内向特定对象征收、收取或者以其他方式筹集的资金，专项用于特定公共事业发展的收支预算。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非税收入：指各级国家机关、事业单位、社会团体以及其他组织，依据有关法律、行政法规，履行管理职能、行使国有资产或者国有资源所有权、提供特定服务或者以政府名义征收、收取、提取、罚没、追缴、募集的税收以外的财政性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4.基本支出：指为保障单位机构正常运转、完成日常工作任务而发生的各项支出。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5.项目支出：指单位为完成特定行政工作任务或事业发展目标而发生的支出。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6.机关运行经费：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7.“三公”经费：纳入市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2"/>
        <w:ind w:left="0" w:leftChars="0" w:firstLine="0" w:firstLineChars="0"/>
        <w:rPr>
          <w:rFonts w:hint="eastAsia" w:eastAsia="黑体"/>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lang w:val="en-US" w:eastAsia="zh-CN"/>
        </w:rPr>
        <w:t>市司法局</w:t>
      </w:r>
      <w:r>
        <w:rPr>
          <w:rFonts w:hint="eastAsia" w:ascii="黑体" w:hAnsi="黑体" w:eastAsia="黑体" w:cs="黑体"/>
          <w:bCs/>
          <w:sz w:val="32"/>
          <w:szCs w:val="32"/>
        </w:rPr>
        <w:t>概况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（一）单位基本情况</w:t>
      </w:r>
    </w:p>
    <w:p>
      <w:pPr>
        <w:keepNext w:val="0"/>
        <w:keepLines w:val="0"/>
        <w:pageBreakBefore w:val="0"/>
        <w:widowControl/>
        <w:kinsoku/>
        <w:wordWrap/>
        <w:overflowPunct/>
        <w:topLinePunct w:val="0"/>
        <w:autoSpaceDE/>
        <w:autoSpaceDN/>
        <w:bidi w:val="0"/>
        <w:adjustRightInd/>
        <w:snapToGrid/>
        <w:spacing w:line="540" w:lineRule="exact"/>
        <w:ind w:firstLine="627" w:firstLineChars="196"/>
        <w:jc w:val="left"/>
        <w:textAlignment w:val="auto"/>
        <w:rPr>
          <w:rFonts w:eastAsia="仿宋_GB2312"/>
          <w:sz w:val="32"/>
          <w:szCs w:val="32"/>
        </w:rPr>
      </w:pPr>
      <w:r>
        <w:rPr>
          <w:rFonts w:eastAsia="仿宋_GB2312"/>
          <w:sz w:val="32"/>
          <w:szCs w:val="32"/>
        </w:rPr>
        <w:t>1、职能职责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承担全面依法治市重大问题的政策研究，协调有关方面提出全面依法治市中长期规划建议，负责有关重大决策部署督察工作。承担统筹规划立法工作的责任，负责起草或者组织起草有关地方性法规、规章草案。承办市政府规章的解释、立法后评估工作。指导全市规范性文件管理有关工作，承担市政府规范性文件送审稿的合法性审查工作，承办市政府及其部门规范性文件的登记工作。承担统筹推进法治政府建设的责任。承担统筹规划全市法治社会建设的责任。指导、管理社区矫正工作。指导刑满释放人员帮教安置工作。负责司法行政戒毒场所管理工作。负责司法行政戒毒场所管理工作。指导、监督本系统强制隔离戒毒执行和戒毒康复工作。负责拟订公共法律服务体系建设规划并指导实施，统筹和布局城乡、区域法律服务资源。负责全市国家统一法律职业资格考试的组织实施工作。负责全市法治对外合作工作。负责本系统枪支、弹药、服装和警车管理工作，指导、监督本系统财务、装备、设施、场所等保障工作。规划、协调、指导法治人才队伍建设相关工作，指导、监督本系统队伍建设。负责本系统警务管理和警务督察工作。协助各县区管理司法局领导干部。完成市委、市政府交办的其他任务。 </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firstLine="627" w:firstLineChars="196"/>
        <w:jc w:val="left"/>
        <w:textAlignment w:val="auto"/>
        <w:rPr>
          <w:rFonts w:eastAsia="仿宋_GB2312"/>
          <w:sz w:val="32"/>
          <w:szCs w:val="32"/>
        </w:rPr>
      </w:pPr>
      <w:r>
        <w:rPr>
          <w:rFonts w:eastAsia="仿宋_GB2312"/>
          <w:sz w:val="32"/>
          <w:szCs w:val="32"/>
        </w:rPr>
        <w:t>机构设置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仿宋" w:eastAsia="仿宋_GB2312" w:cs="仿宋"/>
          <w:sz w:val="32"/>
          <w:szCs w:val="32"/>
        </w:rPr>
        <w:t>市司法局</w:t>
      </w:r>
      <w:r>
        <w:rPr>
          <w:rFonts w:hint="eastAsia" w:ascii="仿宋_GB2312" w:eastAsia="仿宋_GB2312"/>
          <w:sz w:val="32"/>
          <w:szCs w:val="32"/>
        </w:rPr>
        <w:t>内设</w:t>
      </w:r>
      <w:r>
        <w:rPr>
          <w:rFonts w:hint="eastAsia" w:ascii="仿宋_GB2312" w:eastAsia="仿宋_GB2312"/>
          <w:sz w:val="32"/>
          <w:szCs w:val="32"/>
          <w:lang w:val="en-US" w:eastAsia="zh-CN"/>
        </w:rPr>
        <w:t>市委依法治市办秘书科、办公室、法制调研与督查科、立法科、信息化建设与戒毒管理科、社区矫正管理科、行政复议与应诉科、行政执法协调监督科、规范性文件管理科、法律事务科、普法与依法治理科、人民参与和促进法治科、公共法律服务管理科、律师工作科、法律职业资格管理与对外合作交流科、装备财务保障科、</w:t>
      </w:r>
      <w:r>
        <w:rPr>
          <w:rFonts w:hint="eastAsia" w:ascii="仿宋_GB2312" w:eastAsia="仿宋_GB2312"/>
          <w:sz w:val="32"/>
          <w:szCs w:val="32"/>
        </w:rPr>
        <w:t>政治部、</w:t>
      </w:r>
      <w:r>
        <w:rPr>
          <w:rFonts w:hint="eastAsia" w:ascii="仿宋_GB2312" w:eastAsia="仿宋_GB2312"/>
          <w:sz w:val="32"/>
          <w:szCs w:val="32"/>
          <w:lang w:val="en-US" w:eastAsia="zh-CN"/>
        </w:rPr>
        <w:t>警务管理科、教育培训科、机关党委、离退休服务科、法律援助中心、</w:t>
      </w:r>
      <w:r>
        <w:rPr>
          <w:rFonts w:hint="eastAsia" w:ascii="仿宋_GB2312" w:eastAsia="仿宋_GB2312"/>
          <w:sz w:val="32"/>
          <w:szCs w:val="32"/>
        </w:rPr>
        <w:t>公证处等</w:t>
      </w:r>
      <w:r>
        <w:rPr>
          <w:rFonts w:hint="eastAsia" w:ascii="仿宋_GB2312" w:eastAsia="仿宋_GB2312"/>
          <w:sz w:val="32"/>
          <w:szCs w:val="32"/>
          <w:lang w:val="en-US" w:eastAsia="zh-CN"/>
        </w:rPr>
        <w:t>二十三</w:t>
      </w:r>
      <w:r>
        <w:rPr>
          <w:rFonts w:hint="eastAsia" w:ascii="仿宋_GB2312" w:eastAsia="仿宋_GB2312"/>
          <w:sz w:val="32"/>
          <w:szCs w:val="32"/>
        </w:rPr>
        <w:t>个职能科室。</w:t>
      </w:r>
      <w:r>
        <w:rPr>
          <w:rFonts w:hint="eastAsia" w:ascii="仿宋_GB2312" w:hAnsi="Times New Roman" w:eastAsia="仿宋_GB2312" w:cs="Times New Roman"/>
          <w:sz w:val="32"/>
          <w:szCs w:val="32"/>
          <w:lang w:val="en-US" w:eastAsia="zh-CN"/>
        </w:rPr>
        <w:t xml:space="preserve">核定编制为68名，现有在编在岗65人，其中处级干部14人，科级及以下人员51人，离退休人员45人。车辆编制数6台，实有车辆6台。 </w:t>
      </w:r>
    </w:p>
    <w:p>
      <w:pPr>
        <w:keepNext w:val="0"/>
        <w:keepLines w:val="0"/>
        <w:pageBreakBefore w:val="0"/>
        <w:numPr>
          <w:ilvl w:val="0"/>
          <w:numId w:val="4"/>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单位整体支出规模、使用方向和主要内容、涉及范围等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2020年，市司法局决算支出1478.04万元，比上年减少175.79万元，降幅10.6%，</w:t>
      </w:r>
      <w:r>
        <w:rPr>
          <w:rFonts w:hint="eastAsia" w:ascii="仿宋_GB2312" w:hAnsi="Times New Roman" w:eastAsia="仿宋_GB2312" w:cs="Times New Roman"/>
          <w:sz w:val="32"/>
          <w:szCs w:val="32"/>
          <w:lang w:val="zh-CN" w:eastAsia="zh-CN"/>
        </w:rPr>
        <w:t>变化的主要原因</w:t>
      </w:r>
      <w:r>
        <w:rPr>
          <w:rFonts w:hint="eastAsia" w:ascii="仿宋_GB2312" w:hAnsi="Times New Roman" w:eastAsia="仿宋_GB2312" w:cs="Times New Roman"/>
          <w:sz w:val="32"/>
          <w:szCs w:val="32"/>
          <w:lang w:val="en-US" w:eastAsia="zh-CN"/>
        </w:rPr>
        <w:t>：因预算收入减少，故相应压缩了开支，牢固树立过紧日子的思想，厉行节约办公。主要用于我局工资福利支出、一般商品服务支出、专项经费支出等。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二、部门（单位）整体支出管理及使用情况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（一）基本支出</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2020年决算基本支出1146.5万元，比上年减少96.66万元，降幅7.7%，</w:t>
      </w:r>
      <w:r>
        <w:rPr>
          <w:rFonts w:hint="eastAsia" w:ascii="仿宋_GB2312" w:hAnsi="仿宋_GB2312" w:eastAsia="仿宋_GB2312" w:cs="仿宋_GB2312"/>
          <w:kern w:val="2"/>
          <w:sz w:val="32"/>
          <w:szCs w:val="32"/>
          <w:lang w:val="zh-CN" w:eastAsia="zh-CN" w:bidi="ar-SA"/>
        </w:rPr>
        <w:t>变化的主要原因：压缩了基本支出，降低了办公成本</w:t>
      </w:r>
      <w:r>
        <w:rPr>
          <w:rFonts w:hint="eastAsia" w:ascii="仿宋_GB2312" w:hAnsi="仿宋_GB2312" w:eastAsia="仿宋_GB2312" w:cs="仿宋_GB2312"/>
          <w:kern w:val="2"/>
          <w:sz w:val="32"/>
          <w:szCs w:val="32"/>
          <w:lang w:val="en-US" w:eastAsia="zh-CN" w:bidi="ar-SA"/>
        </w:rPr>
        <w:t>。其中：</w:t>
      </w:r>
      <w:r>
        <w:rPr>
          <w:rFonts w:hint="eastAsia" w:ascii="仿宋_GB2312" w:hAnsi="仿宋_GB2312" w:eastAsia="仿宋_GB2312" w:cs="仿宋_GB2312"/>
          <w:kern w:val="2"/>
          <w:sz w:val="32"/>
          <w:szCs w:val="32"/>
          <w:lang w:val="zh-CN" w:eastAsia="zh-CN" w:bidi="ar-SA"/>
        </w:rPr>
        <w:t>人员经费</w:t>
      </w:r>
      <w:r>
        <w:rPr>
          <w:rFonts w:hint="eastAsia" w:ascii="仿宋_GB2312" w:hAnsi="仿宋_GB2312" w:eastAsia="仿宋_GB2312" w:cs="仿宋_GB2312"/>
          <w:kern w:val="2"/>
          <w:sz w:val="32"/>
          <w:szCs w:val="32"/>
          <w:lang w:val="en-US" w:eastAsia="zh-CN" w:bidi="ar-SA"/>
        </w:rPr>
        <w:t>支出891.05万元，比上年减少133.53万元，降幅13.03%，</w:t>
      </w:r>
      <w:r>
        <w:rPr>
          <w:rFonts w:hint="eastAsia" w:ascii="仿宋_GB2312" w:hAnsi="仿宋_GB2312" w:eastAsia="仿宋_GB2312" w:cs="仿宋_GB2312"/>
          <w:kern w:val="2"/>
          <w:sz w:val="32"/>
          <w:szCs w:val="32"/>
          <w:lang w:val="zh-CN" w:eastAsia="zh-CN" w:bidi="ar-SA"/>
        </w:rPr>
        <w:t>变化的主要原因：加强经费控制、严格控制人员福利支出；</w:t>
      </w:r>
      <w:r>
        <w:rPr>
          <w:rFonts w:hint="eastAsia" w:ascii="仿宋_GB2312" w:hAnsi="仿宋_GB2312" w:eastAsia="仿宋_GB2312" w:cs="仿宋_GB2312"/>
          <w:kern w:val="2"/>
          <w:sz w:val="32"/>
          <w:szCs w:val="32"/>
          <w:lang w:val="en-US" w:eastAsia="zh-CN" w:bidi="ar-SA"/>
        </w:rPr>
        <w:t>公用</w:t>
      </w:r>
      <w:r>
        <w:rPr>
          <w:rFonts w:hint="eastAsia" w:ascii="仿宋_GB2312" w:hAnsi="仿宋_GB2312" w:eastAsia="仿宋_GB2312" w:cs="仿宋_GB2312"/>
          <w:kern w:val="2"/>
          <w:sz w:val="32"/>
          <w:szCs w:val="32"/>
          <w:lang w:val="zh-CN" w:eastAsia="zh-CN" w:bidi="ar-SA"/>
        </w:rPr>
        <w:t>经费</w:t>
      </w:r>
      <w:r>
        <w:rPr>
          <w:rFonts w:hint="eastAsia" w:ascii="仿宋_GB2312" w:hAnsi="仿宋_GB2312" w:eastAsia="仿宋_GB2312" w:cs="仿宋_GB2312"/>
          <w:kern w:val="2"/>
          <w:sz w:val="32"/>
          <w:szCs w:val="32"/>
          <w:lang w:val="en-US" w:eastAsia="zh-CN" w:bidi="ar-SA"/>
        </w:rPr>
        <w:t>支出255.45万元，比上年增加36.86万元，增长16.87%，</w:t>
      </w:r>
      <w:r>
        <w:rPr>
          <w:rFonts w:hint="eastAsia" w:ascii="仿宋_GB2312" w:hAnsi="仿宋_GB2312" w:eastAsia="仿宋_GB2312" w:cs="仿宋_GB2312"/>
          <w:kern w:val="2"/>
          <w:sz w:val="32"/>
          <w:szCs w:val="32"/>
          <w:lang w:val="zh-CN" w:eastAsia="zh-CN" w:bidi="ar-SA"/>
        </w:rPr>
        <w:t>变化的主要原因：每年需开支物业管理费</w:t>
      </w:r>
      <w:r>
        <w:rPr>
          <w:rFonts w:hint="eastAsia" w:ascii="仿宋_GB2312" w:hAnsi="仿宋_GB2312" w:eastAsia="仿宋_GB2312" w:cs="仿宋_GB2312"/>
          <w:kern w:val="2"/>
          <w:sz w:val="32"/>
          <w:szCs w:val="32"/>
          <w:lang w:val="en-US" w:eastAsia="zh-CN" w:bidi="ar-SA"/>
        </w:rPr>
        <w:t>45万元，但此项经费财政并未纳入预算，所以公用经费相应增加。</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“三公”经费支出情况：2020年，“三公”经费完成239676.51元，比上年减少221876.66元，增加下降48.07%，增减变化的主要原因是：严格控制三公经费支出，完善加强控制，厉行节约办公</w:t>
      </w:r>
      <w:r>
        <w:rPr>
          <w:rFonts w:hint="eastAsia" w:ascii="仿宋_GB2312" w:hAnsi="仿宋_GB2312" w:eastAsia="仿宋_GB2312" w:cs="仿宋_GB2312"/>
          <w:kern w:val="2"/>
          <w:sz w:val="32"/>
          <w:szCs w:val="32"/>
          <w:lang w:val="zh-CN" w:eastAsia="zh-CN" w:bidi="ar-SA"/>
        </w:rPr>
        <w:t>。其中：因公出国（境）费</w:t>
      </w:r>
      <w:r>
        <w:rPr>
          <w:rFonts w:hint="eastAsia" w:ascii="仿宋_GB2312" w:hAnsi="仿宋_GB2312" w:eastAsia="仿宋_GB2312" w:cs="仿宋_GB2312"/>
          <w:kern w:val="2"/>
          <w:sz w:val="32"/>
          <w:szCs w:val="32"/>
          <w:lang w:val="en-US" w:eastAsia="zh-CN" w:bidi="ar-SA"/>
        </w:rPr>
        <w:t>完成0元，比上年减少65340元，增加下降100%，增减变化的主要原因是：我局2020年无临时性的出国考察学习情况</w:t>
      </w:r>
      <w:r>
        <w:rPr>
          <w:rFonts w:hint="eastAsia" w:ascii="仿宋_GB2312" w:hAnsi="仿宋_GB2312" w:eastAsia="仿宋_GB2312" w:cs="仿宋_GB2312"/>
          <w:kern w:val="2"/>
          <w:sz w:val="32"/>
          <w:szCs w:val="32"/>
          <w:lang w:val="zh-CN" w:eastAsia="zh-CN" w:bidi="ar-SA"/>
        </w:rPr>
        <w:t>；公务接待费</w:t>
      </w:r>
      <w:r>
        <w:rPr>
          <w:rFonts w:hint="eastAsia" w:ascii="仿宋_GB2312" w:hAnsi="仿宋_GB2312" w:eastAsia="仿宋_GB2312" w:cs="仿宋_GB2312"/>
          <w:kern w:val="2"/>
          <w:sz w:val="32"/>
          <w:szCs w:val="32"/>
          <w:lang w:val="en-US" w:eastAsia="zh-CN" w:bidi="ar-SA"/>
        </w:rPr>
        <w:t>完成110918元，比上年减少2577元，下降2.2%，增减变化的主要原因是：落实中央八项规定精神，严格控制招待费、减少接待批次</w:t>
      </w:r>
      <w:r>
        <w:rPr>
          <w:rFonts w:hint="eastAsia" w:ascii="仿宋_GB2312" w:hAnsi="仿宋_GB2312" w:eastAsia="仿宋_GB2312" w:cs="仿宋_GB2312"/>
          <w:kern w:val="2"/>
          <w:sz w:val="32"/>
          <w:szCs w:val="32"/>
          <w:lang w:val="zh-CN" w:eastAsia="zh-CN" w:bidi="ar-SA"/>
        </w:rPr>
        <w:t>；公务用车购置及运行维护费</w:t>
      </w:r>
      <w:r>
        <w:rPr>
          <w:rFonts w:hint="eastAsia" w:ascii="仿宋_GB2312" w:hAnsi="仿宋_GB2312" w:eastAsia="仿宋_GB2312" w:cs="仿宋_GB2312"/>
          <w:kern w:val="2"/>
          <w:sz w:val="32"/>
          <w:szCs w:val="32"/>
          <w:lang w:val="en-US" w:eastAsia="zh-CN" w:bidi="ar-SA"/>
        </w:rPr>
        <w:t>完成128758.51元，比上年减少153959.66元，降幅54.46%，增减变化的主要原因是：控制公车出行，降低用车成本</w:t>
      </w:r>
      <w:r>
        <w:rPr>
          <w:rFonts w:hint="eastAsia" w:ascii="仿宋_GB2312" w:hAnsi="仿宋_GB2312" w:eastAsia="仿宋_GB2312" w:cs="仿宋_GB2312"/>
          <w:kern w:val="2"/>
          <w:sz w:val="32"/>
          <w:szCs w:val="32"/>
          <w:lang w:val="zh-CN" w:eastAsia="zh-CN" w:bidi="ar-SA"/>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（二）专项支出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1.专项资金安排落实、总投入等情况分析</w:t>
      </w:r>
    </w:p>
    <w:p>
      <w:pPr>
        <w:keepNext w:val="0"/>
        <w:keepLines w:val="0"/>
        <w:pageBreakBefore w:val="0"/>
        <w:widowControl/>
        <w:shd w:val="clear" w:color="050000"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我局专项资金收入共449.2万元。其中，中央及省级政法转移支付收入238万元，具体包括：办案经费152万元、业务装备经费64万元、法律援助补助经费22万元；市本级财政收入211.2万元，具体包括：代建制遗留问题处置购买法律服务经费58.2万元（上年结转）、普法经费50万元、依法治市平台建设经费43万元（年中追加）、聘请市政府法律顾问经费30万元（年中追加）、</w:t>
      </w:r>
      <w:r>
        <w:rPr>
          <w:rFonts w:hint="default" w:ascii="Times New Roman" w:hAnsi="Times New Roman" w:eastAsia="仿宋_GB2312" w:cs="Times New Roman"/>
          <w:sz w:val="32"/>
          <w:szCs w:val="32"/>
          <w:lang w:val="en-US" w:eastAsia="zh-CN"/>
        </w:rPr>
        <w:t>其他司法专项工作经费</w:t>
      </w:r>
      <w:r>
        <w:rPr>
          <w:rFonts w:hint="eastAsia" w:ascii="仿宋_GB2312" w:hAnsi="仿宋_GB2312" w:eastAsia="仿宋_GB2312" w:cs="仿宋_GB2312"/>
          <w:kern w:val="2"/>
          <w:sz w:val="32"/>
          <w:szCs w:val="32"/>
          <w:lang w:val="en-US" w:eastAsia="zh-CN" w:bidi="ar-SA"/>
        </w:rPr>
        <w:t>30万元。以上专项资金均在2020年落实到位，</w:t>
      </w:r>
      <w:r>
        <w:rPr>
          <w:rFonts w:hint="default" w:ascii="仿宋_GB2312" w:hAnsi="Calibri" w:eastAsia="仿宋_GB2312" w:cs="仿宋_GB2312"/>
          <w:i w:val="0"/>
          <w:caps w:val="0"/>
          <w:color w:val="000000"/>
          <w:spacing w:val="0"/>
          <w:kern w:val="0"/>
          <w:sz w:val="32"/>
          <w:szCs w:val="32"/>
          <w:shd w:val="clear" w:color="080000" w:fill="FFFFFF"/>
          <w:lang w:val="en-US" w:eastAsia="zh-CN"/>
        </w:rPr>
        <w:t>有效地保证了司法行政业务工作的正常、平稳开展。</w:t>
      </w:r>
    </w:p>
    <w:p>
      <w:pPr>
        <w:keepNext w:val="0"/>
        <w:keepLines w:val="0"/>
        <w:pageBreakBefore w:val="0"/>
        <w:numPr>
          <w:ilvl w:val="0"/>
          <w:numId w:val="5"/>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专项资金实际使用情况分析</w:t>
      </w:r>
    </w:p>
    <w:p>
      <w:pPr>
        <w:keepNext w:val="0"/>
        <w:keepLines w:val="0"/>
        <w:pageBreakBefore w:val="0"/>
        <w:widowControl/>
        <w:shd w:val="clear" w:color="050000"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2020年我局项目支出决算数331.54万元，比上年减少79.12万元，降幅19.26%；</w:t>
      </w:r>
      <w:r>
        <w:rPr>
          <w:rFonts w:hint="eastAsia" w:ascii="仿宋_GB2312" w:hAnsi="仿宋_GB2312" w:eastAsia="仿宋_GB2312" w:cs="仿宋_GB2312"/>
          <w:kern w:val="2"/>
          <w:sz w:val="32"/>
          <w:szCs w:val="32"/>
          <w:lang w:val="zh-CN" w:eastAsia="zh-CN" w:bidi="ar-SA"/>
        </w:rPr>
        <w:t>变化的主要原因：</w:t>
      </w:r>
      <w:r>
        <w:rPr>
          <w:rFonts w:hint="eastAsia" w:ascii="仿宋_GB2312" w:hAnsi="仿宋_GB2312" w:eastAsia="仿宋_GB2312" w:cs="仿宋_GB2312"/>
          <w:kern w:val="2"/>
          <w:sz w:val="32"/>
          <w:szCs w:val="32"/>
          <w:lang w:val="en-US" w:eastAsia="zh-CN" w:bidi="ar-SA"/>
        </w:rPr>
        <w:t>财政财力吃紧，要求树立过紧日子的思想，根据综合情况削减了大部分项目资金的安排，所以项目支出也相应减少。主要用于业务办案经费98.54万元、业务装备经费53.12万元、法律援助经费30.29万元、普法宣传经费69.13万元、聘请市政府法律顾问经费13万元、代建制遗留问题处置购买法律服务经费58.2万元。</w:t>
      </w:r>
    </w:p>
    <w:p>
      <w:pPr>
        <w:keepNext w:val="0"/>
        <w:keepLines w:val="0"/>
        <w:pageBreakBefore w:val="0"/>
        <w:widowControl/>
        <w:numPr>
          <w:ilvl w:val="0"/>
          <w:numId w:val="5"/>
        </w:numPr>
        <w:shd w:val="clear" w:color="050000" w:fill="FFFFFF"/>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专项资金管理情况分析</w:t>
      </w:r>
    </w:p>
    <w:p>
      <w:pPr>
        <w:keepNext w:val="0"/>
        <w:keepLines w:val="0"/>
        <w:pageBreakBefore w:val="0"/>
        <w:widowControl/>
        <w:shd w:val="clear" w:color="050000"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default" w:ascii="仿宋_GB2312" w:hAnsi="Calibri" w:eastAsia="仿宋_GB2312" w:cs="仿宋_GB2312"/>
          <w:i w:val="0"/>
          <w:caps w:val="0"/>
          <w:color w:val="000000"/>
          <w:spacing w:val="0"/>
          <w:kern w:val="0"/>
          <w:sz w:val="32"/>
          <w:szCs w:val="32"/>
          <w:shd w:val="clear" w:color="080000" w:fill="FFFFFF"/>
          <w:lang w:val="en-US" w:eastAsia="zh-CN"/>
        </w:rPr>
      </w:pPr>
      <w:r>
        <w:rPr>
          <w:rFonts w:hint="default" w:ascii="仿宋_GB2312" w:hAnsi="Calibri" w:eastAsia="仿宋_GB2312" w:cs="仿宋_GB2312"/>
          <w:i w:val="0"/>
          <w:caps w:val="0"/>
          <w:color w:val="000000"/>
          <w:spacing w:val="0"/>
          <w:kern w:val="0"/>
          <w:sz w:val="32"/>
          <w:szCs w:val="32"/>
          <w:shd w:val="clear" w:color="080000" w:fill="FFFFFF"/>
          <w:lang w:val="en-US" w:eastAsia="zh-CN"/>
        </w:rPr>
        <w:t>我们从三方面加强专项</w:t>
      </w:r>
      <w:r>
        <w:rPr>
          <w:rFonts w:hint="eastAsia" w:ascii="仿宋_GB2312" w:hAnsi="Calibri" w:eastAsia="仿宋_GB2312" w:cs="仿宋_GB2312"/>
          <w:i w:val="0"/>
          <w:caps w:val="0"/>
          <w:color w:val="000000"/>
          <w:spacing w:val="0"/>
          <w:kern w:val="0"/>
          <w:sz w:val="32"/>
          <w:szCs w:val="32"/>
          <w:shd w:val="clear" w:color="080000" w:fill="FFFFFF"/>
          <w:lang w:val="en-US" w:eastAsia="zh-CN"/>
        </w:rPr>
        <w:t>资金</w:t>
      </w:r>
      <w:r>
        <w:rPr>
          <w:rFonts w:hint="default" w:ascii="仿宋_GB2312" w:hAnsi="Calibri" w:eastAsia="仿宋_GB2312" w:cs="仿宋_GB2312"/>
          <w:i w:val="0"/>
          <w:caps w:val="0"/>
          <w:color w:val="000000"/>
          <w:spacing w:val="0"/>
          <w:kern w:val="0"/>
          <w:sz w:val="32"/>
          <w:szCs w:val="32"/>
          <w:shd w:val="clear" w:color="080000" w:fill="FFFFFF"/>
          <w:lang w:val="en-US" w:eastAsia="zh-CN"/>
        </w:rPr>
        <w:t>管理：</w:t>
      </w:r>
      <w:r>
        <w:rPr>
          <w:rFonts w:hint="default" w:ascii="仿宋_GB2312" w:hAnsi="Calibri" w:eastAsia="仿宋_GB2312" w:cs="仿宋_GB2312"/>
          <w:b/>
          <w:bCs/>
          <w:i w:val="0"/>
          <w:caps w:val="0"/>
          <w:color w:val="000000"/>
          <w:spacing w:val="0"/>
          <w:kern w:val="0"/>
          <w:sz w:val="32"/>
          <w:szCs w:val="32"/>
          <w:shd w:val="clear" w:color="080000" w:fill="FFFFFF"/>
          <w:lang w:val="en-US" w:eastAsia="zh-CN"/>
        </w:rPr>
        <w:t>一是加强组织建设。</w:t>
      </w:r>
      <w:r>
        <w:rPr>
          <w:rFonts w:hint="default" w:ascii="仿宋_GB2312" w:hAnsi="Calibri" w:eastAsia="仿宋_GB2312" w:cs="仿宋_GB2312"/>
          <w:i w:val="0"/>
          <w:caps w:val="0"/>
          <w:color w:val="000000"/>
          <w:spacing w:val="0"/>
          <w:kern w:val="0"/>
          <w:sz w:val="32"/>
          <w:szCs w:val="32"/>
          <w:shd w:val="clear" w:color="080000" w:fill="FFFFFF"/>
          <w:lang w:val="en-US" w:eastAsia="zh-CN"/>
        </w:rPr>
        <w:t>设</w:t>
      </w:r>
      <w:r>
        <w:rPr>
          <w:rFonts w:hint="eastAsia" w:ascii="仿宋_GB2312" w:hAnsi="Calibri" w:eastAsia="仿宋_GB2312" w:cs="仿宋_GB2312"/>
          <w:i w:val="0"/>
          <w:caps w:val="0"/>
          <w:color w:val="000000"/>
          <w:spacing w:val="0"/>
          <w:kern w:val="0"/>
          <w:sz w:val="32"/>
          <w:szCs w:val="32"/>
          <w:shd w:val="clear" w:color="080000" w:fill="FFFFFF"/>
          <w:lang w:val="en-US" w:eastAsia="zh-CN"/>
        </w:rPr>
        <w:t>装备财务保障科为专项资金管理</w:t>
      </w:r>
      <w:r>
        <w:rPr>
          <w:rFonts w:hint="default" w:ascii="仿宋_GB2312" w:hAnsi="Calibri" w:eastAsia="仿宋_GB2312" w:cs="仿宋_GB2312"/>
          <w:i w:val="0"/>
          <w:caps w:val="0"/>
          <w:color w:val="000000"/>
          <w:spacing w:val="0"/>
          <w:kern w:val="0"/>
          <w:sz w:val="32"/>
          <w:szCs w:val="32"/>
          <w:shd w:val="clear" w:color="080000" w:fill="FFFFFF"/>
          <w:lang w:val="en-US" w:eastAsia="zh-CN"/>
        </w:rPr>
        <w:t>办公室，配</w:t>
      </w:r>
      <w:r>
        <w:rPr>
          <w:rFonts w:hint="eastAsia" w:ascii="仿宋_GB2312" w:hAnsi="Calibri" w:eastAsia="仿宋_GB2312" w:cs="仿宋_GB2312"/>
          <w:i w:val="0"/>
          <w:caps w:val="0"/>
          <w:color w:val="000000"/>
          <w:spacing w:val="0"/>
          <w:kern w:val="0"/>
          <w:sz w:val="32"/>
          <w:szCs w:val="32"/>
          <w:shd w:val="clear" w:color="080000" w:fill="FFFFFF"/>
          <w:lang w:val="en-US" w:eastAsia="zh-CN"/>
        </w:rPr>
        <w:t>备专职财务人员</w:t>
      </w:r>
      <w:r>
        <w:rPr>
          <w:rFonts w:hint="default" w:ascii="仿宋_GB2312" w:hAnsi="Calibri" w:eastAsia="仿宋_GB2312" w:cs="仿宋_GB2312"/>
          <w:i w:val="0"/>
          <w:caps w:val="0"/>
          <w:color w:val="000000"/>
          <w:spacing w:val="0"/>
          <w:kern w:val="0"/>
          <w:sz w:val="32"/>
          <w:szCs w:val="32"/>
          <w:shd w:val="clear" w:color="080000" w:fill="FFFFFF"/>
          <w:lang w:val="en-US" w:eastAsia="zh-CN"/>
        </w:rPr>
        <w:t>，明确工作内容，强化工作责任，制定工作措施，建立了考核办法。</w:t>
      </w:r>
      <w:r>
        <w:rPr>
          <w:rFonts w:hint="default" w:ascii="仿宋_GB2312" w:hAnsi="Calibri" w:eastAsia="仿宋_GB2312" w:cs="仿宋_GB2312"/>
          <w:b/>
          <w:bCs/>
          <w:i w:val="0"/>
          <w:caps w:val="0"/>
          <w:color w:val="000000"/>
          <w:spacing w:val="0"/>
          <w:kern w:val="0"/>
          <w:sz w:val="32"/>
          <w:szCs w:val="32"/>
          <w:shd w:val="clear" w:color="080000" w:fill="FFFFFF"/>
          <w:lang w:val="en-US" w:eastAsia="zh-CN"/>
        </w:rPr>
        <w:t>二是加强制度建设。</w:t>
      </w:r>
      <w:r>
        <w:rPr>
          <w:rFonts w:hint="default" w:ascii="仿宋_GB2312" w:hAnsi="Calibri" w:eastAsia="仿宋_GB2312" w:cs="仿宋_GB2312"/>
          <w:i w:val="0"/>
          <w:caps w:val="0"/>
          <w:color w:val="000000"/>
          <w:spacing w:val="0"/>
          <w:kern w:val="0"/>
          <w:sz w:val="32"/>
          <w:szCs w:val="32"/>
          <w:shd w:val="clear" w:color="080000" w:fill="FFFFFF"/>
          <w:lang w:val="en-US" w:eastAsia="zh-CN"/>
        </w:rPr>
        <w:t>经过</w:t>
      </w:r>
      <w:r>
        <w:rPr>
          <w:rFonts w:hint="eastAsia" w:ascii="仿宋_GB2312" w:hAnsi="Calibri" w:eastAsia="仿宋_GB2312" w:cs="仿宋_GB2312"/>
          <w:i w:val="0"/>
          <w:caps w:val="0"/>
          <w:color w:val="000000"/>
          <w:spacing w:val="0"/>
          <w:kern w:val="0"/>
          <w:sz w:val="32"/>
          <w:szCs w:val="32"/>
          <w:shd w:val="clear" w:color="080000" w:fill="FFFFFF"/>
          <w:lang w:val="en-US" w:eastAsia="zh-CN"/>
        </w:rPr>
        <w:t>认真学习《司法行政机关财务管理办法》以及市财政专项资金使用管理相关规定</w:t>
      </w:r>
      <w:r>
        <w:rPr>
          <w:rFonts w:hint="default" w:ascii="仿宋_GB2312" w:hAnsi="Calibri" w:eastAsia="仿宋_GB2312" w:cs="仿宋_GB2312"/>
          <w:i w:val="0"/>
          <w:caps w:val="0"/>
          <w:color w:val="000000"/>
          <w:spacing w:val="0"/>
          <w:kern w:val="0"/>
          <w:sz w:val="32"/>
          <w:szCs w:val="32"/>
          <w:shd w:val="clear" w:color="080000" w:fill="FFFFFF"/>
          <w:lang w:val="en-US" w:eastAsia="zh-CN"/>
        </w:rPr>
        <w:t>，</w:t>
      </w:r>
      <w:r>
        <w:rPr>
          <w:rFonts w:hint="eastAsia" w:ascii="仿宋_GB2312" w:hAnsi="Calibri" w:eastAsia="仿宋_GB2312" w:cs="仿宋_GB2312"/>
          <w:i w:val="0"/>
          <w:caps w:val="0"/>
          <w:color w:val="000000"/>
          <w:spacing w:val="0"/>
          <w:kern w:val="0"/>
          <w:sz w:val="32"/>
          <w:szCs w:val="32"/>
          <w:shd w:val="clear" w:color="080000" w:fill="FFFFFF"/>
          <w:lang w:val="en-US" w:eastAsia="zh-CN"/>
        </w:rPr>
        <w:t>制订了我局专项资金管理制度，</w:t>
      </w:r>
      <w:r>
        <w:rPr>
          <w:rFonts w:hint="default" w:ascii="仿宋_GB2312" w:hAnsi="Calibri" w:eastAsia="仿宋_GB2312" w:cs="仿宋_GB2312"/>
          <w:i w:val="0"/>
          <w:caps w:val="0"/>
          <w:color w:val="000000"/>
          <w:spacing w:val="0"/>
          <w:kern w:val="0"/>
          <w:sz w:val="32"/>
          <w:szCs w:val="32"/>
          <w:shd w:val="clear" w:color="080000" w:fill="FFFFFF"/>
          <w:lang w:val="en-US" w:eastAsia="zh-CN"/>
        </w:rPr>
        <w:t>实现</w:t>
      </w:r>
      <w:r>
        <w:rPr>
          <w:rFonts w:hint="eastAsia" w:ascii="仿宋_GB2312" w:hAnsi="Calibri" w:eastAsia="仿宋_GB2312" w:cs="仿宋_GB2312"/>
          <w:i w:val="0"/>
          <w:caps w:val="0"/>
          <w:color w:val="000000"/>
          <w:spacing w:val="0"/>
          <w:kern w:val="0"/>
          <w:sz w:val="32"/>
          <w:szCs w:val="32"/>
          <w:shd w:val="clear" w:color="080000" w:fill="FFFFFF"/>
          <w:lang w:val="en-US" w:eastAsia="zh-CN"/>
        </w:rPr>
        <w:t>对专项资金</w:t>
      </w:r>
      <w:r>
        <w:rPr>
          <w:rFonts w:hint="default" w:ascii="仿宋_GB2312" w:hAnsi="Calibri" w:eastAsia="仿宋_GB2312" w:cs="仿宋_GB2312"/>
          <w:i w:val="0"/>
          <w:caps w:val="0"/>
          <w:color w:val="000000"/>
          <w:spacing w:val="0"/>
          <w:kern w:val="0"/>
          <w:sz w:val="32"/>
          <w:szCs w:val="32"/>
          <w:shd w:val="clear" w:color="080000" w:fill="FFFFFF"/>
          <w:lang w:val="en-US" w:eastAsia="zh-CN"/>
        </w:rPr>
        <w:t>规范化管理，</w:t>
      </w:r>
      <w:r>
        <w:rPr>
          <w:rFonts w:hint="eastAsia" w:ascii="仿宋_GB2312" w:hAnsi="Calibri" w:eastAsia="仿宋_GB2312" w:cs="仿宋_GB2312"/>
          <w:i w:val="0"/>
          <w:caps w:val="0"/>
          <w:color w:val="000000"/>
          <w:spacing w:val="0"/>
          <w:kern w:val="0"/>
          <w:sz w:val="32"/>
          <w:szCs w:val="32"/>
          <w:shd w:val="clear" w:color="080000" w:fill="FFFFFF"/>
          <w:lang w:val="en-US" w:eastAsia="zh-CN"/>
        </w:rPr>
        <w:t>确保</w:t>
      </w:r>
      <w:r>
        <w:rPr>
          <w:rFonts w:hint="default" w:ascii="仿宋_GB2312" w:hAnsi="Calibri" w:eastAsia="仿宋_GB2312" w:cs="仿宋_GB2312"/>
          <w:i w:val="0"/>
          <w:caps w:val="0"/>
          <w:color w:val="000000"/>
          <w:spacing w:val="0"/>
          <w:kern w:val="0"/>
          <w:sz w:val="32"/>
          <w:szCs w:val="32"/>
          <w:shd w:val="clear" w:color="080000" w:fill="FFFFFF"/>
          <w:lang w:val="en-US" w:eastAsia="zh-CN"/>
        </w:rPr>
        <w:t>普法</w:t>
      </w:r>
      <w:r>
        <w:rPr>
          <w:rFonts w:hint="eastAsia" w:ascii="仿宋_GB2312" w:hAnsi="Calibri" w:eastAsia="仿宋_GB2312" w:cs="仿宋_GB2312"/>
          <w:i w:val="0"/>
          <w:caps w:val="0"/>
          <w:color w:val="000000"/>
          <w:spacing w:val="0"/>
          <w:kern w:val="0"/>
          <w:sz w:val="32"/>
          <w:szCs w:val="32"/>
          <w:shd w:val="clear" w:color="080000" w:fill="FFFFFF"/>
          <w:lang w:val="en-US" w:eastAsia="zh-CN"/>
        </w:rPr>
        <w:t>经费</w:t>
      </w:r>
      <w:r>
        <w:rPr>
          <w:rFonts w:hint="default" w:ascii="仿宋_GB2312" w:hAnsi="Calibri" w:eastAsia="仿宋_GB2312" w:cs="仿宋_GB2312"/>
          <w:i w:val="0"/>
          <w:caps w:val="0"/>
          <w:color w:val="000000"/>
          <w:spacing w:val="0"/>
          <w:kern w:val="0"/>
          <w:sz w:val="32"/>
          <w:szCs w:val="32"/>
          <w:shd w:val="clear" w:color="080000" w:fill="FFFFFF"/>
          <w:lang w:val="en-US" w:eastAsia="zh-CN"/>
        </w:rPr>
        <w:t>、法律援助</w:t>
      </w:r>
      <w:r>
        <w:rPr>
          <w:rFonts w:hint="eastAsia" w:ascii="仿宋_GB2312" w:hAnsi="Calibri" w:eastAsia="仿宋_GB2312" w:cs="仿宋_GB2312"/>
          <w:i w:val="0"/>
          <w:caps w:val="0"/>
          <w:color w:val="000000"/>
          <w:spacing w:val="0"/>
          <w:kern w:val="0"/>
          <w:sz w:val="32"/>
          <w:szCs w:val="32"/>
          <w:shd w:val="clear" w:color="080000" w:fill="FFFFFF"/>
          <w:lang w:val="en-US" w:eastAsia="zh-CN"/>
        </w:rPr>
        <w:t>经费</w:t>
      </w:r>
      <w:r>
        <w:rPr>
          <w:rFonts w:hint="default" w:ascii="仿宋_GB2312" w:hAnsi="Calibri" w:eastAsia="仿宋_GB2312" w:cs="仿宋_GB2312"/>
          <w:i w:val="0"/>
          <w:caps w:val="0"/>
          <w:color w:val="000000"/>
          <w:spacing w:val="0"/>
          <w:kern w:val="0"/>
          <w:sz w:val="32"/>
          <w:szCs w:val="32"/>
          <w:shd w:val="clear" w:color="080000" w:fill="FFFFFF"/>
          <w:lang w:val="en-US" w:eastAsia="zh-CN"/>
        </w:rPr>
        <w:t>、</w:t>
      </w:r>
      <w:r>
        <w:rPr>
          <w:rFonts w:hint="eastAsia" w:ascii="仿宋_GB2312" w:hAnsi="Calibri" w:eastAsia="仿宋_GB2312" w:cs="仿宋_GB2312"/>
          <w:i w:val="0"/>
          <w:caps w:val="0"/>
          <w:color w:val="000000"/>
          <w:spacing w:val="0"/>
          <w:kern w:val="0"/>
          <w:sz w:val="32"/>
          <w:szCs w:val="32"/>
          <w:shd w:val="clear" w:color="080000" w:fill="FFFFFF"/>
          <w:lang w:val="en-US" w:eastAsia="zh-CN"/>
        </w:rPr>
        <w:t>政府法律顾问经费</w:t>
      </w:r>
      <w:r>
        <w:rPr>
          <w:rFonts w:hint="default" w:ascii="仿宋_GB2312" w:hAnsi="Calibri" w:eastAsia="仿宋_GB2312" w:cs="仿宋_GB2312"/>
          <w:i w:val="0"/>
          <w:caps w:val="0"/>
          <w:color w:val="000000"/>
          <w:spacing w:val="0"/>
          <w:kern w:val="0"/>
          <w:sz w:val="32"/>
          <w:szCs w:val="32"/>
          <w:shd w:val="clear" w:color="080000" w:fill="FFFFFF"/>
          <w:lang w:val="en-US" w:eastAsia="zh-CN"/>
        </w:rPr>
        <w:t>等</w:t>
      </w:r>
      <w:r>
        <w:rPr>
          <w:rFonts w:hint="eastAsia" w:ascii="仿宋_GB2312" w:hAnsi="Calibri" w:eastAsia="仿宋_GB2312" w:cs="仿宋_GB2312"/>
          <w:i w:val="0"/>
          <w:caps w:val="0"/>
          <w:color w:val="000000"/>
          <w:spacing w:val="0"/>
          <w:kern w:val="0"/>
          <w:sz w:val="32"/>
          <w:szCs w:val="32"/>
          <w:shd w:val="clear" w:color="080000" w:fill="FFFFFF"/>
          <w:lang w:val="en-US" w:eastAsia="zh-CN"/>
        </w:rPr>
        <w:t>专项资金的支出力度和支出时效性得到保障。</w:t>
      </w:r>
      <w:r>
        <w:rPr>
          <w:rFonts w:hint="default" w:ascii="仿宋_GB2312" w:hAnsi="Calibri" w:eastAsia="仿宋_GB2312" w:cs="仿宋_GB2312"/>
          <w:b/>
          <w:bCs/>
          <w:i w:val="0"/>
          <w:caps w:val="0"/>
          <w:color w:val="000000"/>
          <w:spacing w:val="0"/>
          <w:kern w:val="0"/>
          <w:sz w:val="32"/>
          <w:szCs w:val="32"/>
          <w:shd w:val="clear" w:color="080000" w:fill="FFFFFF"/>
          <w:lang w:val="en-US" w:eastAsia="zh-CN"/>
        </w:rPr>
        <w:t>三是加强</w:t>
      </w:r>
      <w:r>
        <w:rPr>
          <w:rFonts w:hint="eastAsia" w:ascii="仿宋_GB2312" w:hAnsi="Calibri" w:eastAsia="仿宋_GB2312" w:cs="仿宋_GB2312"/>
          <w:b/>
          <w:bCs/>
          <w:i w:val="0"/>
          <w:caps w:val="0"/>
          <w:color w:val="000000"/>
          <w:spacing w:val="0"/>
          <w:kern w:val="0"/>
          <w:sz w:val="32"/>
          <w:szCs w:val="32"/>
          <w:shd w:val="clear" w:color="080000" w:fill="FFFFFF"/>
          <w:lang w:val="en-US" w:eastAsia="zh-CN"/>
        </w:rPr>
        <w:t>资金运转监督</w:t>
      </w:r>
      <w:r>
        <w:rPr>
          <w:rFonts w:hint="default" w:ascii="仿宋_GB2312" w:hAnsi="Calibri" w:eastAsia="仿宋_GB2312" w:cs="仿宋_GB2312"/>
          <w:b/>
          <w:bCs/>
          <w:i w:val="0"/>
          <w:caps w:val="0"/>
          <w:color w:val="000000"/>
          <w:spacing w:val="0"/>
          <w:kern w:val="0"/>
          <w:sz w:val="32"/>
          <w:szCs w:val="32"/>
          <w:shd w:val="clear" w:color="080000" w:fill="FFFFFF"/>
          <w:lang w:val="en-US" w:eastAsia="zh-CN"/>
        </w:rPr>
        <w:t>。</w:t>
      </w:r>
      <w:r>
        <w:rPr>
          <w:rFonts w:hint="eastAsia" w:ascii="仿宋_GB2312" w:hAnsi="Calibri" w:eastAsia="仿宋_GB2312" w:cs="仿宋_GB2312"/>
          <w:b w:val="0"/>
          <w:bCs w:val="0"/>
          <w:i w:val="0"/>
          <w:caps w:val="0"/>
          <w:color w:val="000000"/>
          <w:spacing w:val="0"/>
          <w:kern w:val="0"/>
          <w:sz w:val="32"/>
          <w:szCs w:val="32"/>
          <w:shd w:val="clear" w:color="080000" w:fill="FFFFFF"/>
          <w:lang w:val="en-US" w:eastAsia="zh-CN"/>
        </w:rPr>
        <w:t>对</w:t>
      </w:r>
      <w:r>
        <w:rPr>
          <w:rFonts w:hint="default" w:ascii="仿宋_GB2312" w:hAnsi="Calibri" w:eastAsia="仿宋_GB2312" w:cs="仿宋_GB2312"/>
          <w:i w:val="0"/>
          <w:caps w:val="0"/>
          <w:color w:val="000000"/>
          <w:spacing w:val="0"/>
          <w:kern w:val="0"/>
          <w:sz w:val="32"/>
          <w:szCs w:val="32"/>
          <w:shd w:val="clear" w:color="080000" w:fill="FFFFFF"/>
          <w:lang w:val="en-US" w:eastAsia="zh-CN"/>
        </w:rPr>
        <w:t>专项资金实行专款专用。并接受内外双重监督，对内接受绩效考核部门、财政、审计等部门的审计，对外接受社会的监督。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三、部门（单位）专项组织实施情况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（一）专项组织情况分析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ascii="仿宋_GB2312" w:hAnsi="Calibri" w:eastAsia="仿宋_GB2312" w:cs="仿宋_GB2312"/>
          <w:i w:val="0"/>
          <w:caps w:val="0"/>
          <w:color w:val="000000"/>
          <w:spacing w:val="0"/>
          <w:sz w:val="32"/>
          <w:szCs w:val="32"/>
          <w:shd w:val="clear" w:color="070000" w:fill="FFFFFF"/>
        </w:rPr>
        <w:t>为确实做好20</w:t>
      </w:r>
      <w:r>
        <w:rPr>
          <w:rFonts w:hint="eastAsia" w:ascii="仿宋_GB2312" w:hAnsi="Calibri" w:eastAsia="仿宋_GB2312" w:cs="仿宋_GB2312"/>
          <w:i w:val="0"/>
          <w:caps w:val="0"/>
          <w:color w:val="000000"/>
          <w:spacing w:val="0"/>
          <w:sz w:val="32"/>
          <w:szCs w:val="32"/>
          <w:shd w:val="clear" w:color="070000" w:fill="FFFFFF"/>
          <w:lang w:val="en-US" w:eastAsia="zh-CN"/>
        </w:rPr>
        <w:t>20</w:t>
      </w:r>
      <w:r>
        <w:rPr>
          <w:rFonts w:ascii="仿宋_GB2312" w:hAnsi="Calibri" w:eastAsia="仿宋_GB2312" w:cs="仿宋_GB2312"/>
          <w:i w:val="0"/>
          <w:caps w:val="0"/>
          <w:color w:val="000000"/>
          <w:spacing w:val="0"/>
          <w:sz w:val="32"/>
          <w:szCs w:val="32"/>
          <w:shd w:val="clear" w:color="070000" w:fill="FFFFFF"/>
        </w:rPr>
        <w:t>年度</w:t>
      </w:r>
      <w:r>
        <w:rPr>
          <w:rFonts w:hint="eastAsia" w:ascii="仿宋_GB2312" w:hAnsi="Calibri" w:eastAsia="仿宋_GB2312" w:cs="仿宋_GB2312"/>
          <w:i w:val="0"/>
          <w:caps w:val="0"/>
          <w:color w:val="000000"/>
          <w:spacing w:val="0"/>
          <w:sz w:val="32"/>
          <w:szCs w:val="32"/>
          <w:shd w:val="clear" w:color="070000" w:fill="FFFFFF"/>
          <w:lang w:eastAsia="zh-CN"/>
        </w:rPr>
        <w:t>财政</w:t>
      </w:r>
      <w:r>
        <w:rPr>
          <w:rFonts w:ascii="仿宋_GB2312" w:hAnsi="Calibri" w:eastAsia="仿宋_GB2312" w:cs="仿宋_GB2312"/>
          <w:i w:val="0"/>
          <w:caps w:val="0"/>
          <w:color w:val="000000"/>
          <w:spacing w:val="0"/>
          <w:sz w:val="32"/>
          <w:szCs w:val="32"/>
          <w:shd w:val="clear" w:color="070000" w:fill="FFFFFF"/>
        </w:rPr>
        <w:t>资金绩效自评工作，提高财政资金使用效益，根据</w:t>
      </w:r>
      <w:r>
        <w:rPr>
          <w:rFonts w:hint="eastAsia" w:ascii="仿宋_GB2312" w:hAnsi="Calibri" w:eastAsia="仿宋_GB2312" w:cs="仿宋_GB2312"/>
          <w:i w:val="0"/>
          <w:caps w:val="0"/>
          <w:color w:val="000000"/>
          <w:spacing w:val="0"/>
          <w:sz w:val="32"/>
          <w:szCs w:val="32"/>
          <w:shd w:val="clear" w:color="070000" w:fill="FFFFFF"/>
          <w:lang w:val="en-US" w:eastAsia="zh-CN"/>
        </w:rPr>
        <w:t>《永州市财政局关于做好2021年预算绩效目标编审和2020年度财政支出绩效自评工作的通知》</w:t>
      </w:r>
      <w:r>
        <w:rPr>
          <w:rFonts w:ascii="仿宋_GB2312" w:hAnsi="Calibri" w:eastAsia="仿宋_GB2312" w:cs="仿宋_GB2312"/>
          <w:i w:val="0"/>
          <w:caps w:val="0"/>
          <w:color w:val="000000"/>
          <w:spacing w:val="0"/>
          <w:sz w:val="32"/>
          <w:szCs w:val="32"/>
          <w:shd w:val="clear" w:color="070000" w:fill="FFFFFF"/>
        </w:rPr>
        <w:t>（永财绩</w:t>
      </w:r>
      <w:r>
        <w:rPr>
          <w:rFonts w:hint="default" w:ascii="仿宋_GB2312" w:hAnsi="Calibri" w:eastAsia="仿宋_GB2312" w:cs="仿宋_GB2312"/>
          <w:i w:val="0"/>
          <w:caps w:val="0"/>
          <w:color w:val="000000"/>
          <w:spacing w:val="0"/>
          <w:sz w:val="32"/>
          <w:szCs w:val="32"/>
          <w:shd w:val="clear" w:color="070000" w:fill="FFFFFF"/>
        </w:rPr>
        <w:t>〔20</w:t>
      </w:r>
      <w:r>
        <w:rPr>
          <w:rFonts w:hint="eastAsia" w:ascii="仿宋_GB2312" w:eastAsia="仿宋_GB2312" w:cs="仿宋_GB2312"/>
          <w:i w:val="0"/>
          <w:caps w:val="0"/>
          <w:color w:val="000000"/>
          <w:spacing w:val="0"/>
          <w:sz w:val="32"/>
          <w:szCs w:val="32"/>
          <w:shd w:val="clear" w:color="070000" w:fill="FFFFFF"/>
          <w:lang w:val="en-US" w:eastAsia="zh-CN"/>
        </w:rPr>
        <w:t>21</w:t>
      </w:r>
      <w:r>
        <w:rPr>
          <w:rFonts w:hint="default" w:ascii="仿宋_GB2312" w:hAnsi="Calibri" w:eastAsia="仿宋_GB2312" w:cs="仿宋_GB2312"/>
          <w:i w:val="0"/>
          <w:caps w:val="0"/>
          <w:color w:val="000000"/>
          <w:spacing w:val="0"/>
          <w:sz w:val="32"/>
          <w:szCs w:val="32"/>
          <w:shd w:val="clear" w:color="070000" w:fill="FFFFFF"/>
        </w:rPr>
        <w:t>〕</w:t>
      </w:r>
      <w:r>
        <w:rPr>
          <w:rFonts w:hint="eastAsia" w:ascii="仿宋_GB2312" w:hAnsi="Calibri" w:eastAsia="仿宋_GB2312" w:cs="仿宋_GB2312"/>
          <w:i w:val="0"/>
          <w:caps w:val="0"/>
          <w:color w:val="000000"/>
          <w:spacing w:val="0"/>
          <w:sz w:val="32"/>
          <w:szCs w:val="32"/>
          <w:shd w:val="clear" w:color="070000" w:fill="FFFFFF"/>
          <w:lang w:val="en-US" w:eastAsia="zh-CN"/>
        </w:rPr>
        <w:t>1</w:t>
      </w:r>
      <w:r>
        <w:rPr>
          <w:rFonts w:hint="default" w:ascii="仿宋_GB2312" w:hAnsi="Calibri" w:eastAsia="仿宋_GB2312" w:cs="仿宋_GB2312"/>
          <w:i w:val="0"/>
          <w:caps w:val="0"/>
          <w:color w:val="000000"/>
          <w:spacing w:val="0"/>
          <w:sz w:val="32"/>
          <w:szCs w:val="32"/>
          <w:shd w:val="clear" w:color="070000" w:fill="FFFFFF"/>
        </w:rPr>
        <w:t>号）文件精神，结合实际，我单位组织成立了</w:t>
      </w:r>
      <w:r>
        <w:rPr>
          <w:rFonts w:hint="eastAsia" w:ascii="仿宋_GB2312" w:hAnsi="Calibri" w:eastAsia="仿宋_GB2312" w:cs="仿宋_GB2312"/>
          <w:i w:val="0"/>
          <w:caps w:val="0"/>
          <w:color w:val="000000"/>
          <w:spacing w:val="0"/>
          <w:sz w:val="32"/>
          <w:szCs w:val="32"/>
          <w:shd w:val="clear" w:color="070000" w:fill="FFFFFF"/>
          <w:lang w:eastAsia="zh-CN"/>
        </w:rPr>
        <w:t>以局装备财务保障科牵头、局其他业务支出科室为组员的</w:t>
      </w:r>
      <w:r>
        <w:rPr>
          <w:rFonts w:hint="default" w:ascii="仿宋_GB2312" w:hAnsi="Calibri" w:eastAsia="仿宋_GB2312" w:cs="仿宋_GB2312"/>
          <w:i w:val="0"/>
          <w:caps w:val="0"/>
          <w:color w:val="000000"/>
          <w:spacing w:val="0"/>
          <w:sz w:val="32"/>
          <w:szCs w:val="32"/>
          <w:shd w:val="clear" w:color="070000" w:fill="FFFFFF"/>
        </w:rPr>
        <w:t>绩效评价工作小组，采取座谈等方式听取情况，检查专项资金有关账目，收集整理专项资金支出相关资料，并根据各</w:t>
      </w:r>
      <w:r>
        <w:rPr>
          <w:rFonts w:hint="eastAsia" w:ascii="仿宋_GB2312" w:hAnsi="Calibri" w:eastAsia="仿宋_GB2312" w:cs="仿宋_GB2312"/>
          <w:i w:val="0"/>
          <w:caps w:val="0"/>
          <w:color w:val="000000"/>
          <w:spacing w:val="0"/>
          <w:sz w:val="32"/>
          <w:szCs w:val="32"/>
          <w:shd w:val="clear" w:color="070000" w:fill="FFFFFF"/>
          <w:lang w:eastAsia="zh-CN"/>
        </w:rPr>
        <w:t>支出</w:t>
      </w:r>
      <w:r>
        <w:rPr>
          <w:rFonts w:hint="default" w:ascii="仿宋_GB2312" w:hAnsi="Calibri" w:eastAsia="仿宋_GB2312" w:cs="仿宋_GB2312"/>
          <w:i w:val="0"/>
          <w:caps w:val="0"/>
          <w:color w:val="000000"/>
          <w:spacing w:val="0"/>
          <w:sz w:val="32"/>
          <w:szCs w:val="32"/>
          <w:shd w:val="clear" w:color="070000" w:fill="FFFFFF"/>
        </w:rPr>
        <w:t>科室报送的绩效自评材料</w:t>
      </w:r>
      <w:r>
        <w:rPr>
          <w:rFonts w:hint="default" w:ascii="仿宋_GB2312" w:hAnsi="Calibri" w:eastAsia="仿宋_GB2312" w:cs="仿宋_GB2312"/>
          <w:i w:val="0"/>
          <w:caps w:val="0"/>
          <w:color w:val="000000"/>
          <w:spacing w:val="-9"/>
          <w:sz w:val="32"/>
          <w:szCs w:val="32"/>
          <w:shd w:val="clear" w:color="070000" w:fill="FFFFFF"/>
        </w:rPr>
        <w:t>进行分析、总结</w:t>
      </w:r>
      <w:r>
        <w:rPr>
          <w:rFonts w:hint="eastAsia" w:ascii="仿宋_GB2312" w:hAnsi="Calibri" w:eastAsia="仿宋_GB2312" w:cs="仿宋_GB2312"/>
          <w:i w:val="0"/>
          <w:caps w:val="0"/>
          <w:color w:val="000000"/>
          <w:spacing w:val="-9"/>
          <w:sz w:val="32"/>
          <w:szCs w:val="32"/>
          <w:shd w:val="clear" w:color="070000" w:fill="FFFFFF"/>
          <w:lang w:eastAsia="zh-CN"/>
        </w:rPr>
        <w:t>，形成综合文字报告。</w:t>
      </w:r>
    </w:p>
    <w:p>
      <w:pPr>
        <w:keepNext w:val="0"/>
        <w:keepLines w:val="0"/>
        <w:pageBreakBefore w:val="0"/>
        <w:numPr>
          <w:ilvl w:val="0"/>
          <w:numId w:val="4"/>
        </w:numPr>
        <w:kinsoku/>
        <w:wordWrap/>
        <w:overflowPunct/>
        <w:topLinePunct w:val="0"/>
        <w:autoSpaceDE/>
        <w:autoSpaceDN/>
        <w:bidi w:val="0"/>
        <w:adjustRightInd/>
        <w:snapToGrid/>
        <w:spacing w:line="540" w:lineRule="exact"/>
        <w:ind w:left="0" w:leftChars="0"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专项管理情况分析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ascii="仿宋_GB2312" w:hAnsi="Calibri" w:eastAsia="仿宋_GB2312" w:cs="仿宋_GB2312"/>
          <w:i w:val="0"/>
          <w:caps w:val="0"/>
          <w:color w:val="000000"/>
          <w:spacing w:val="0"/>
          <w:sz w:val="32"/>
          <w:szCs w:val="32"/>
          <w:shd w:val="clear" w:color="070000" w:fill="FFFFFF"/>
          <w:lang w:eastAsia="zh-CN"/>
        </w:rPr>
        <w:t>我局对财政资金实行专项管理，专款专用，但中央及省级政法转移支付资金存在拨付不及时的情况，如法律援助经费、业务办案经费到位时间较晚，实际需要支出时，经常出现拨付不到位而影响了整体支出时效性的情况，造成年底财政资金结转结余量较大，预算执行率打折扣。今后争取向财政请求及时拨付到位，保证转移支付资金在及时到位的前提下发挥最大效益。</w:t>
      </w:r>
    </w:p>
    <w:p>
      <w:pPr>
        <w:keepNext w:val="0"/>
        <w:keepLines w:val="0"/>
        <w:pageBreakBefore w:val="0"/>
        <w:numPr>
          <w:ilvl w:val="0"/>
          <w:numId w:val="6"/>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部门（单位）整体支出绩效情况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b/>
          <w:bCs/>
          <w:sz w:val="32"/>
          <w:szCs w:val="32"/>
          <w:lang w:val="en-US" w:eastAsia="zh-CN"/>
        </w:rPr>
        <w:t>1、依法治市工作有序开展</w:t>
      </w:r>
      <w:r>
        <w:rPr>
          <w:rFonts w:hint="eastAsia" w:ascii="仿宋_GB2312" w:hAnsi="仿宋_GB2312" w:eastAsia="仿宋_GB2312" w:cs="仿宋_GB2312"/>
          <w:b w:val="0"/>
          <w:bCs w:val="0"/>
          <w:sz w:val="32"/>
          <w:szCs w:val="32"/>
          <w:lang w:val="en-US" w:eastAsia="zh-CN"/>
        </w:rPr>
        <w:t>。高规格召开了市委全面依法治市委员会第二次会议</w:t>
      </w:r>
      <w:r>
        <w:rPr>
          <w:rFonts w:hint="eastAsia" w:ascii="仿宋_GB2312" w:hAnsi="仿宋_GB2312" w:eastAsia="仿宋_GB2312" w:cs="仿宋_GB2312"/>
          <w:sz w:val="32"/>
          <w:szCs w:val="32"/>
        </w:rPr>
        <w:t>，研究制定督察、述职等工作制度，统筹安排法治政府示范创建等重点工作任务。</w:t>
      </w:r>
      <w:r>
        <w:rPr>
          <w:rFonts w:hint="eastAsia" w:ascii="仿宋_GB2312" w:hAnsi="仿宋_GB2312" w:eastAsia="仿宋_GB2312" w:cs="仿宋_GB2312"/>
          <w:b w:val="0"/>
          <w:bCs w:val="0"/>
          <w:spacing w:val="0"/>
          <w:sz w:val="32"/>
          <w:szCs w:val="32"/>
          <w:lang w:eastAsia="zh-CN"/>
        </w:rPr>
        <w:t>推动立法、执法、司法、守法普法协调小组相继召开了工作会议，制定工作细则和年度工作要点，协调推动相关领域法治措施的制定和实施。</w:t>
      </w:r>
      <w:r>
        <w:rPr>
          <w:rFonts w:hint="eastAsia" w:ascii="仿宋_GB2312" w:hAnsi="楷体" w:eastAsia="仿宋_GB2312"/>
          <w:sz w:val="32"/>
          <w:szCs w:val="32"/>
        </w:rPr>
        <w:t>推动将依法治市纳入市绩效、平安建设、文明单位考核内容，</w:t>
      </w:r>
      <w:r>
        <w:rPr>
          <w:rFonts w:hint="eastAsia" w:ascii="仿宋_GB2312" w:hAnsi="仿宋_GB2312" w:eastAsia="仿宋_GB2312" w:cs="仿宋_GB2312"/>
          <w:sz w:val="32"/>
          <w:szCs w:val="32"/>
        </w:rPr>
        <w:t>为推动落实“谁执法谁普法”责任制建立了刚性机制，提供了永州样本。开展党政主要负责人履行推进法治建设第一责任人职责和法治政府建设督察，严华书记、洪武市长分别就履行法治建设第一责任人职责有关情况书面向省委述职。全</w:t>
      </w:r>
      <w:r>
        <w:rPr>
          <w:rFonts w:hint="eastAsia" w:ascii="仿宋_GB2312" w:hAnsi="仿宋_GB2312" w:eastAsia="仿宋_GB2312" w:cs="仿宋_GB2312"/>
          <w:spacing w:val="-11"/>
          <w:sz w:val="32"/>
          <w:szCs w:val="32"/>
        </w:rPr>
        <w:t>市11个县（区）党政主要负责人均以书面形式提交述职报告。全面推开法治乡村建设，出台《永州市法治乡村建设实施方案》，明确涉农立法、基层执法、司法保障、农村普法等4个方面13大项56小项具体任务。</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行政立法</w:t>
      </w:r>
      <w:r>
        <w:rPr>
          <w:rFonts w:hint="eastAsia" w:ascii="楷体_GB2312" w:hAnsi="楷体_GB2312" w:eastAsia="楷体_GB2312" w:cs="楷体_GB2312"/>
          <w:b/>
          <w:bCs/>
          <w:sz w:val="32"/>
          <w:szCs w:val="32"/>
          <w:lang w:val="en-US" w:eastAsia="zh-CN"/>
        </w:rPr>
        <w:t>工作取得实效。</w:t>
      </w:r>
      <w:r>
        <w:rPr>
          <w:rFonts w:hint="eastAsia" w:ascii="仿宋_GB2312" w:hAnsi="仿宋_GB2312" w:eastAsia="仿宋_GB2312" w:cs="仿宋_GB2312"/>
          <w:b w:val="0"/>
          <w:bCs/>
          <w:color w:val="000000"/>
          <w:sz w:val="32"/>
          <w:szCs w:val="32"/>
          <w:lang w:val="en-US" w:eastAsia="zh-CN"/>
        </w:rPr>
        <w:t>提请市政府办印发了《永州市人民政府2020年立法计划》。积极参与《永州市古树名木保护条例》《永州市饮用水水源地保护规定》《永州市城乡农贸市场管理条例》《永州市餐厨垃圾管理条例》《永州市户外广告设施管理办法》等5个立法项目的起草调研以及审议出台。</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596"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pacing w:val="-11"/>
          <w:sz w:val="32"/>
          <w:szCs w:val="32"/>
          <w:lang w:val="en-US" w:eastAsia="zh-CN"/>
        </w:rPr>
        <w:t>3、</w:t>
      </w:r>
      <w:r>
        <w:rPr>
          <w:rFonts w:hint="eastAsia" w:ascii="楷体_GB2312" w:hAnsi="楷体_GB2312" w:eastAsia="楷体_GB2312" w:cs="楷体_GB2312"/>
          <w:b/>
          <w:bCs/>
          <w:sz w:val="32"/>
          <w:szCs w:val="32"/>
        </w:rPr>
        <w:t>行政执法</w:t>
      </w:r>
      <w:r>
        <w:rPr>
          <w:rFonts w:hint="eastAsia" w:ascii="楷体_GB2312" w:hAnsi="楷体_GB2312" w:eastAsia="楷体_GB2312" w:cs="楷体_GB2312"/>
          <w:b/>
          <w:bCs/>
          <w:sz w:val="32"/>
          <w:szCs w:val="32"/>
          <w:lang w:eastAsia="zh-CN"/>
        </w:rPr>
        <w:t>更加严格规范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pacing w:val="0"/>
          <w:sz w:val="32"/>
          <w:szCs w:val="32"/>
          <w:lang w:eastAsia="zh-CN"/>
        </w:rPr>
        <w:t>全</w:t>
      </w:r>
      <w:r>
        <w:rPr>
          <w:rFonts w:hint="eastAsia" w:ascii="仿宋_GB2312" w:hAnsi="仿宋_GB2312" w:eastAsia="仿宋_GB2312" w:cs="仿宋_GB2312"/>
          <w:sz w:val="32"/>
          <w:szCs w:val="32"/>
          <w:lang w:eastAsia="zh-CN"/>
        </w:rPr>
        <w:t>面推行行政执法“三项制度”，</w:t>
      </w:r>
      <w:r>
        <w:rPr>
          <w:rFonts w:hint="eastAsia" w:ascii="仿宋_GB2312" w:hAnsi="仿宋_GB2312" w:eastAsia="仿宋_GB2312" w:cs="仿宋_GB2312"/>
          <w:spacing w:val="0"/>
          <w:sz w:val="32"/>
          <w:szCs w:val="32"/>
        </w:rPr>
        <w:t>组织召开了全市全面推行行政执法“三项制度”培训会，</w:t>
      </w:r>
      <w:r>
        <w:rPr>
          <w:rFonts w:hint="eastAsia" w:ascii="仿宋_GB2312" w:hAnsi="仿宋_GB2312" w:eastAsia="仿宋_GB2312" w:cs="仿宋_GB2312"/>
          <w:sz w:val="32"/>
          <w:szCs w:val="32"/>
        </w:rPr>
        <w:t>开展住建、城管、自然资源和生态环境保护等重点领域专项行政执法监督检查，提出行政执法监督意见建议283条，出具《行政执法意见书》5份。评查16个单位、11个县区行政执法案卷882份</w:t>
      </w:r>
      <w:r>
        <w:rPr>
          <w:rFonts w:hint="eastAsia" w:ascii="仿宋_GB2312" w:hAnsi="仿宋_GB2312" w:eastAsia="仿宋_GB2312" w:cs="仿宋_GB2312"/>
          <w:sz w:val="32"/>
          <w:szCs w:val="32"/>
          <w:lang w:val="en-US" w:eastAsia="zh-CN"/>
        </w:rPr>
        <w:t>。加强行政复议与应诉工作</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z w:val="32"/>
          <w:szCs w:val="32"/>
          <w:lang w:val="en-US" w:eastAsia="zh-CN"/>
        </w:rPr>
        <w:t>全年办理</w:t>
      </w:r>
      <w:r>
        <w:rPr>
          <w:rFonts w:hint="eastAsia" w:ascii="仿宋_GB2312" w:hAnsi="楷体" w:eastAsia="仿宋_GB2312"/>
          <w:sz w:val="32"/>
          <w:szCs w:val="32"/>
        </w:rPr>
        <w:t>行政复议和应诉案件188件，已审结170件，纠正违法或不当行政行为21起，纠错率22.8%</w:t>
      </w:r>
      <w:r>
        <w:rPr>
          <w:rFonts w:hint="eastAsia" w:ascii="仿宋_GB2312" w:hAnsi="仿宋_GB2312" w:eastAsia="仿宋_GB2312" w:cs="仿宋_GB2312"/>
          <w:sz w:val="32"/>
          <w:szCs w:val="32"/>
        </w:rPr>
        <w:t>。做好重大行政决策和规范性文件合法性审查</w:t>
      </w:r>
      <w:r>
        <w:rPr>
          <w:rFonts w:hint="eastAsia" w:ascii="仿宋_GB2312" w:hAnsi="仿宋_GB2312" w:eastAsia="仿宋_GB2312" w:cs="仿宋_GB2312"/>
          <w:sz w:val="32"/>
          <w:szCs w:val="32"/>
          <w:lang w:eastAsia="zh-CN"/>
        </w:rPr>
        <w:t>，审核市政府重要文件125件（含非规范性文件73件）、审查重大合同31件，办理市政府重大行政决策涉法事项36起。办理市直部门“三统一”规范性文件42件，完成规范性文件备案192件。新选任10名优秀律师和法学专家担任市政府法律顾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市人民政府、宁远县人民政府、市公安局、江永县兰溪瑶族自治乡、新田县龙泉镇、冷水滩区蔡市镇成功入围全省第一批示范创建综合类实地评估单位，占全省</w:t>
      </w:r>
      <w:r>
        <w:rPr>
          <w:rFonts w:hint="eastAsia" w:ascii="仿宋_GB2312" w:hAnsi="仿宋_GB2312" w:eastAsia="仿宋_GB2312" w:cs="仿宋_GB2312"/>
          <w:sz w:val="32"/>
          <w:szCs w:val="32"/>
          <w:lang w:val="en-US" w:eastAsia="zh-CN"/>
        </w:rPr>
        <w:t>55个指标的11%,法治政府建设示范创建有序推进</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、刑事执行</w:t>
      </w:r>
      <w:r>
        <w:rPr>
          <w:rFonts w:hint="eastAsia" w:ascii="楷体_GB2312" w:hAnsi="楷体_GB2312" w:eastAsia="楷体_GB2312" w:cs="楷体_GB2312"/>
          <w:b/>
          <w:bCs/>
          <w:sz w:val="32"/>
          <w:szCs w:val="32"/>
          <w:lang w:eastAsia="zh-CN"/>
        </w:rPr>
        <w:t>再上新台阶</w:t>
      </w:r>
      <w:r>
        <w:rPr>
          <w:rFonts w:hint="eastAsia" w:ascii="仿宋_GB2312" w:hAnsi="仿宋_GB2312" w:eastAsia="仿宋_GB2312" w:cs="仿宋_GB2312"/>
          <w:sz w:val="32"/>
          <w:szCs w:val="32"/>
          <w:lang w:eastAsia="zh-CN"/>
        </w:rPr>
        <w:t>。全面推行刑罚执行一体化工作</w:t>
      </w:r>
      <w:r>
        <w:rPr>
          <w:rFonts w:hint="eastAsia" w:ascii="仿宋_GB2312" w:hAnsi="仿宋_GB2312" w:eastAsia="仿宋_GB2312" w:cs="仿宋_GB2312"/>
          <w:bCs/>
          <w:color w:val="000000"/>
          <w:spacing w:val="0"/>
          <w:sz w:val="32"/>
          <w:szCs w:val="32"/>
        </w:rPr>
        <w:t>，社区矫正工作日益规范，</w:t>
      </w:r>
      <w:r>
        <w:rPr>
          <w:rFonts w:hint="eastAsia" w:ascii="仿宋_GB2312" w:hAnsi="仿宋_GB2312" w:eastAsia="仿宋_GB2312" w:cs="仿宋_GB2312"/>
          <w:bCs/>
          <w:color w:val="000000"/>
          <w:spacing w:val="0"/>
          <w:sz w:val="32"/>
          <w:szCs w:val="32"/>
          <w:lang w:eastAsia="zh-CN"/>
        </w:rPr>
        <w:t>依法成立永州市社区矫正委员会、市县两级社区矫正管理局，</w:t>
      </w:r>
      <w:r>
        <w:rPr>
          <w:rFonts w:hint="eastAsia" w:ascii="仿宋_GB2312" w:hAnsi="仿宋_GB2312" w:eastAsia="仿宋_GB2312" w:cs="仿宋_GB2312"/>
          <w:bCs/>
          <w:color w:val="000000"/>
          <w:spacing w:val="0"/>
          <w:sz w:val="32"/>
          <w:szCs w:val="32"/>
        </w:rPr>
        <w:t>全市</w:t>
      </w:r>
      <w:r>
        <w:rPr>
          <w:rFonts w:hint="eastAsia" w:ascii="仿宋_GB2312" w:hAnsi="仿宋_GB2312" w:eastAsia="仿宋_GB2312" w:cs="仿宋_GB2312"/>
          <w:bCs/>
          <w:color w:val="000000"/>
          <w:spacing w:val="0"/>
          <w:sz w:val="32"/>
          <w:szCs w:val="32"/>
          <w:lang w:val="en-US" w:eastAsia="zh-CN"/>
        </w:rPr>
        <w:t>2999名</w:t>
      </w:r>
      <w:r>
        <w:rPr>
          <w:rFonts w:hint="eastAsia" w:ascii="仿宋_GB2312" w:hAnsi="仿宋_GB2312" w:eastAsia="仿宋_GB2312" w:cs="仿宋_GB2312"/>
          <w:bCs/>
          <w:color w:val="000000"/>
          <w:spacing w:val="0"/>
          <w:sz w:val="32"/>
          <w:szCs w:val="32"/>
        </w:rPr>
        <w:t>社区服刑人员</w:t>
      </w:r>
      <w:r>
        <w:rPr>
          <w:rFonts w:hint="eastAsia" w:ascii="仿宋_GB2312" w:hAnsi="仿宋_GB2312" w:eastAsia="仿宋_GB2312" w:cs="仿宋_GB2312"/>
          <w:bCs/>
          <w:color w:val="000000"/>
          <w:spacing w:val="0"/>
          <w:sz w:val="32"/>
          <w:szCs w:val="32"/>
          <w:lang w:eastAsia="zh-CN"/>
        </w:rPr>
        <w:t>（占全省</w:t>
      </w:r>
      <w:r>
        <w:rPr>
          <w:rFonts w:hint="eastAsia" w:ascii="仿宋_GB2312" w:hAnsi="仿宋_GB2312" w:eastAsia="仿宋_GB2312" w:cs="仿宋_GB2312"/>
          <w:bCs/>
          <w:color w:val="000000"/>
          <w:spacing w:val="0"/>
          <w:sz w:val="32"/>
          <w:szCs w:val="32"/>
          <w:lang w:val="en-US" w:eastAsia="zh-CN"/>
        </w:rPr>
        <w:t>1/8强</w:t>
      </w:r>
      <w:r>
        <w:rPr>
          <w:rFonts w:hint="eastAsia" w:ascii="仿宋_GB2312" w:hAnsi="仿宋_GB2312" w:eastAsia="仿宋_GB2312" w:cs="仿宋_GB2312"/>
          <w:bCs/>
          <w:color w:val="000000"/>
          <w:spacing w:val="0"/>
          <w:sz w:val="32"/>
          <w:szCs w:val="32"/>
          <w:lang w:eastAsia="zh-CN"/>
        </w:rPr>
        <w:t>）</w:t>
      </w:r>
      <w:r>
        <w:rPr>
          <w:rFonts w:hint="eastAsia" w:ascii="仿宋_GB2312" w:hAnsi="仿宋_GB2312" w:eastAsia="仿宋_GB2312" w:cs="仿宋_GB2312"/>
          <w:bCs/>
          <w:color w:val="000000"/>
          <w:spacing w:val="0"/>
          <w:sz w:val="32"/>
          <w:szCs w:val="32"/>
        </w:rPr>
        <w:t>无一脱管失控，无一重新违法犯罪。</w:t>
      </w:r>
      <w:r>
        <w:rPr>
          <w:rFonts w:hint="eastAsia" w:ascii="仿宋_GB2312" w:hAnsi="仿宋_GB2312" w:eastAsia="仿宋_GB2312" w:cs="仿宋_GB2312"/>
          <w:b w:val="0"/>
          <w:bCs w:val="0"/>
          <w:color w:val="000000"/>
          <w:spacing w:val="0"/>
          <w:sz w:val="32"/>
          <w:szCs w:val="32"/>
          <w:lang w:eastAsia="zh-CN"/>
        </w:rPr>
        <w:t>积极推进过渡性安置帮教基地建设</w:t>
      </w:r>
      <w:r>
        <w:rPr>
          <w:rFonts w:hint="eastAsia" w:ascii="仿宋_GB2312" w:hAnsi="??_GB2312" w:eastAsia="仿宋_GB2312" w:cs="??_GB2312"/>
          <w:color w:val="000000"/>
          <w:spacing w:val="0"/>
          <w:sz w:val="32"/>
          <w:szCs w:val="32"/>
          <w:lang w:eastAsia="zh-CN"/>
        </w:rPr>
        <w:t>，</w:t>
      </w:r>
      <w:r>
        <w:rPr>
          <w:rFonts w:hint="eastAsia" w:ascii="仿宋_GB2312" w:hAnsi="??_GB2312" w:eastAsia="仿宋_GB2312" w:cs="??_GB2312"/>
          <w:color w:val="000000"/>
          <w:spacing w:val="0"/>
          <w:sz w:val="32"/>
          <w:szCs w:val="32"/>
        </w:rPr>
        <w:t>“</w:t>
      </w:r>
      <w:r>
        <w:rPr>
          <w:rFonts w:ascii="仿宋_GB2312" w:hAnsi="??_GB2312" w:eastAsia="仿宋_GB2312" w:cs="??_GB2312"/>
          <w:color w:val="000000"/>
          <w:spacing w:val="0"/>
          <w:sz w:val="32"/>
          <w:szCs w:val="32"/>
        </w:rPr>
        <w:t>3+8</w:t>
      </w:r>
      <w:r>
        <w:rPr>
          <w:rFonts w:hint="eastAsia" w:ascii="仿宋_GB2312" w:hAnsi="??_GB2312" w:eastAsia="仿宋_GB2312" w:cs="??_GB2312"/>
          <w:color w:val="000000"/>
          <w:spacing w:val="0"/>
          <w:sz w:val="32"/>
          <w:szCs w:val="32"/>
        </w:rPr>
        <w:t>”</w:t>
      </w:r>
      <w:r>
        <w:rPr>
          <w:rFonts w:hint="eastAsia" w:ascii="仿宋_GB2312" w:hAnsi="宋体" w:eastAsia="仿宋_GB2312" w:cs="宋体"/>
          <w:color w:val="000000"/>
          <w:spacing w:val="0"/>
          <w:sz w:val="32"/>
          <w:szCs w:val="32"/>
        </w:rPr>
        <w:t>项</w:t>
      </w:r>
      <w:r>
        <w:rPr>
          <w:rFonts w:hint="eastAsia" w:ascii="仿宋_GB2312" w:hAnsi="??_GB2312" w:eastAsia="仿宋_GB2312" w:cs="??_GB2312"/>
          <w:color w:val="000000"/>
          <w:spacing w:val="0"/>
          <w:sz w:val="32"/>
          <w:szCs w:val="32"/>
        </w:rPr>
        <w:t>目建</w:t>
      </w:r>
      <w:r>
        <w:rPr>
          <w:rFonts w:hint="eastAsia" w:ascii="仿宋_GB2312" w:hAnsi="宋体" w:eastAsia="仿宋_GB2312" w:cs="宋体"/>
          <w:color w:val="000000"/>
          <w:spacing w:val="0"/>
          <w:sz w:val="32"/>
          <w:szCs w:val="32"/>
        </w:rPr>
        <w:t>设</w:t>
      </w:r>
      <w:r>
        <w:rPr>
          <w:rFonts w:hint="eastAsia" w:ascii="仿宋_GB2312" w:hAnsi="??_GB2312" w:eastAsia="仿宋_GB2312" w:cs="??_GB2312"/>
          <w:color w:val="000000"/>
          <w:spacing w:val="0"/>
          <w:sz w:val="32"/>
          <w:szCs w:val="32"/>
        </w:rPr>
        <w:t>初</w:t>
      </w:r>
      <w:r>
        <w:rPr>
          <w:rFonts w:hint="eastAsia" w:ascii="仿宋_GB2312" w:hAnsi="宋体" w:eastAsia="仿宋_GB2312" w:cs="宋体"/>
          <w:color w:val="000000"/>
          <w:spacing w:val="0"/>
          <w:sz w:val="32"/>
          <w:szCs w:val="32"/>
        </w:rPr>
        <w:t>见</w:t>
      </w:r>
      <w:r>
        <w:rPr>
          <w:rFonts w:hint="eastAsia" w:ascii="仿宋_GB2312" w:hAnsi="??_GB2312" w:eastAsia="仿宋_GB2312" w:cs="??_GB2312"/>
          <w:color w:val="000000"/>
          <w:spacing w:val="0"/>
          <w:sz w:val="32"/>
          <w:szCs w:val="32"/>
        </w:rPr>
        <w:t>成效，</w:t>
      </w:r>
      <w:r>
        <w:rPr>
          <w:rFonts w:hint="eastAsia" w:ascii="仿宋_GB2312" w:hAnsi="宋体" w:eastAsia="仿宋_GB2312" w:cs="宋体"/>
          <w:color w:val="000000"/>
          <w:spacing w:val="0"/>
          <w:sz w:val="32"/>
          <w:szCs w:val="32"/>
        </w:rPr>
        <w:t>为</w:t>
      </w:r>
      <w:r>
        <w:rPr>
          <w:rFonts w:hint="eastAsia" w:ascii="仿宋_GB2312" w:hAnsi="??_GB2312" w:eastAsia="仿宋_GB2312" w:cs="??_GB2312"/>
          <w:color w:val="000000"/>
          <w:spacing w:val="0"/>
          <w:sz w:val="32"/>
          <w:szCs w:val="32"/>
        </w:rPr>
        <w:t>全市“三无”刑</w:t>
      </w:r>
      <w:r>
        <w:rPr>
          <w:rFonts w:hint="eastAsia" w:ascii="仿宋_GB2312" w:hAnsi="宋体" w:eastAsia="仿宋_GB2312" w:cs="宋体"/>
          <w:color w:val="000000"/>
          <w:spacing w:val="0"/>
          <w:sz w:val="32"/>
          <w:szCs w:val="32"/>
        </w:rPr>
        <w:t>满释</w:t>
      </w:r>
      <w:r>
        <w:rPr>
          <w:rFonts w:hint="eastAsia" w:ascii="仿宋_GB2312" w:hAnsi="??_GB2312" w:eastAsia="仿宋_GB2312" w:cs="??_GB2312"/>
          <w:color w:val="000000"/>
          <w:spacing w:val="0"/>
          <w:sz w:val="32"/>
          <w:szCs w:val="32"/>
        </w:rPr>
        <w:t>放人</w:t>
      </w:r>
      <w:r>
        <w:rPr>
          <w:rFonts w:hint="eastAsia" w:ascii="仿宋_GB2312" w:hAnsi="宋体" w:eastAsia="仿宋_GB2312" w:cs="宋体"/>
          <w:color w:val="000000"/>
          <w:spacing w:val="0"/>
          <w:sz w:val="32"/>
          <w:szCs w:val="32"/>
        </w:rPr>
        <w:t>员</w:t>
      </w:r>
      <w:r>
        <w:rPr>
          <w:rFonts w:hint="eastAsia" w:ascii="仿宋_GB2312" w:hAnsi="??_GB2312" w:eastAsia="仿宋_GB2312" w:cs="??_GB2312"/>
          <w:color w:val="000000"/>
          <w:spacing w:val="0"/>
          <w:sz w:val="32"/>
          <w:szCs w:val="32"/>
        </w:rPr>
        <w:t>提供了融入社会的</w:t>
      </w:r>
      <w:r>
        <w:rPr>
          <w:rFonts w:hint="eastAsia" w:ascii="仿宋_GB2312" w:hAnsi="??_GB2312" w:eastAsia="仿宋_GB2312" w:cs="??_GB2312"/>
          <w:color w:val="000000"/>
          <w:spacing w:val="0"/>
          <w:sz w:val="32"/>
          <w:szCs w:val="32"/>
          <w:lang w:val="en-US" w:eastAsia="zh-CN"/>
        </w:rPr>
        <w:t>平台。</w:t>
      </w:r>
      <w:r>
        <w:rPr>
          <w:rFonts w:hint="eastAsia" w:ascii="仿宋_GB2312" w:hAnsi="仿宋_GB2312" w:eastAsia="仿宋_GB2312" w:cs="仿宋_GB2312"/>
          <w:sz w:val="32"/>
          <w:szCs w:val="32"/>
          <w:lang w:eastAsia="zh-CN"/>
        </w:rPr>
        <w:t>市强戒所整体搬迁至新址，收治能力从600人提高至1200人，连续</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年实现场所安全“六无”。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rPr>
        <w:t>、公共法律服务</w:t>
      </w:r>
      <w:r>
        <w:rPr>
          <w:rFonts w:hint="eastAsia" w:ascii="楷体_GB2312" w:hAnsi="楷体_GB2312" w:eastAsia="楷体_GB2312" w:cs="楷体_GB2312"/>
          <w:b/>
          <w:bCs/>
          <w:sz w:val="32"/>
          <w:szCs w:val="32"/>
          <w:lang w:eastAsia="zh-CN"/>
        </w:rPr>
        <w:t>惠及民生</w:t>
      </w:r>
      <w:r>
        <w:rPr>
          <w:rFonts w:hint="eastAsia" w:ascii="仿宋_GB2312" w:hAnsi="仿宋_GB2312" w:eastAsia="仿宋_GB2312" w:cs="仿宋_GB2312"/>
          <w:sz w:val="32"/>
          <w:szCs w:val="32"/>
          <w:lang w:eastAsia="zh-CN"/>
        </w:rPr>
        <w:t>。全市公共法律服务体系初具规模，共建成市（县、区）公共法律服务中心12个、乡镇（街道）公共法律服务工作站181个、村（社区）公共法律服务工作点3200个，基本实现了公共法律服务实体平台市、县、乡、村全覆盖</w:t>
      </w:r>
      <w:r>
        <w:rPr>
          <w:rFonts w:hint="eastAsia" w:ascii="仿宋_GB2312" w:hAnsi="仿宋_GB2312" w:eastAsia="仿宋_GB2312" w:cs="仿宋_GB2312"/>
          <w:sz w:val="32"/>
          <w:szCs w:val="32"/>
        </w:rPr>
        <w:t>。“法律明白人”“法治带头人”“一村一法律顾问”等制度落地见效，全市2908个村、12个社区全部聘请法律顾问。</w:t>
      </w:r>
      <w:r>
        <w:rPr>
          <w:rFonts w:hint="eastAsia" w:ascii="仿宋_GB2312" w:hAnsi="仿宋_GB2312" w:eastAsia="仿宋_GB2312" w:cs="仿宋_GB2312"/>
          <w:sz w:val="32"/>
          <w:szCs w:val="32"/>
          <w:lang w:eastAsia="zh-CN"/>
        </w:rPr>
        <w:t>圆满</w:t>
      </w:r>
      <w:r>
        <w:rPr>
          <w:rFonts w:hint="eastAsia" w:ascii="仿宋_GB2312" w:hAnsi="仿宋_GB2312" w:eastAsia="仿宋_GB2312" w:cs="仿宋_GB2312"/>
          <w:sz w:val="32"/>
          <w:szCs w:val="32"/>
        </w:rPr>
        <w:t>完成中央、省“七五”普法验收，</w:t>
      </w:r>
      <w:r>
        <w:rPr>
          <w:rFonts w:hint="eastAsia" w:ascii="仿宋_GB2312" w:hAnsi="仿宋_GB2312" w:eastAsia="仿宋_GB2312" w:cs="仿宋_GB2312"/>
          <w:sz w:val="32"/>
          <w:szCs w:val="32"/>
          <w:lang w:eastAsia="zh-CN"/>
        </w:rPr>
        <w:t>“七五”普法成效民众测评全省第一</w:t>
      </w:r>
      <w:r>
        <w:rPr>
          <w:rFonts w:hint="eastAsia" w:ascii="仿宋_GB2312" w:hAnsi="仿宋_GB2312" w:eastAsia="仿宋_GB2312" w:cs="仿宋_GB2312"/>
          <w:sz w:val="32"/>
          <w:szCs w:val="32"/>
        </w:rPr>
        <w:t>。全市13.2万国家工作人员参加在线学法考法，86.5万名中小学生接受法治课堂教学，全民法治意识稳步提升。</w:t>
      </w:r>
      <w:r>
        <w:rPr>
          <w:rFonts w:hint="eastAsia" w:ascii="仿宋_GB2312" w:hAnsi="黑体" w:eastAsia="仿宋_GB2312"/>
          <w:sz w:val="32"/>
          <w:szCs w:val="32"/>
        </w:rPr>
        <w:t>巩固发展全国</w:t>
      </w:r>
      <w:r>
        <w:rPr>
          <w:rFonts w:hint="eastAsia" w:ascii="仿宋_GB2312" w:hAnsi="黑体" w:eastAsia="仿宋_GB2312"/>
          <w:sz w:val="32"/>
          <w:szCs w:val="32"/>
          <w:lang w:eastAsia="zh-CN"/>
        </w:rPr>
        <w:t>、</w:t>
      </w:r>
      <w:r>
        <w:rPr>
          <w:rFonts w:hint="eastAsia" w:ascii="仿宋_GB2312" w:hAnsi="黑体" w:eastAsia="仿宋_GB2312"/>
          <w:sz w:val="32"/>
          <w:szCs w:val="32"/>
        </w:rPr>
        <w:t>全省“民主法治示范村</w:t>
      </w:r>
      <w:r>
        <w:rPr>
          <w:rFonts w:hint="eastAsia" w:ascii="仿宋_GB2312" w:hAnsi="黑体" w:eastAsia="仿宋_GB2312"/>
          <w:sz w:val="32"/>
          <w:szCs w:val="32"/>
          <w:lang w:eastAsia="zh-CN"/>
        </w:rPr>
        <w:t>（社区）</w:t>
      </w:r>
      <w:r>
        <w:rPr>
          <w:rFonts w:hint="eastAsia" w:ascii="仿宋_GB2312" w:hAnsi="黑体" w:eastAsia="仿宋_GB2312"/>
          <w:sz w:val="32"/>
          <w:szCs w:val="32"/>
        </w:rPr>
        <w:t>”</w:t>
      </w:r>
      <w:r>
        <w:rPr>
          <w:rFonts w:hint="eastAsia" w:ascii="仿宋_GB2312" w:hAnsi="黑体" w:eastAsia="仿宋_GB2312"/>
          <w:sz w:val="32"/>
          <w:szCs w:val="32"/>
          <w:lang w:val="en-US" w:eastAsia="zh-CN"/>
        </w:rPr>
        <w:t>90</w:t>
      </w:r>
      <w:r>
        <w:rPr>
          <w:rFonts w:hint="eastAsia" w:ascii="仿宋_GB2312" w:hAnsi="黑体" w:eastAsia="仿宋_GB2312"/>
          <w:sz w:val="32"/>
          <w:szCs w:val="32"/>
        </w:rPr>
        <w:t>个</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lang w:eastAsia="zh-CN"/>
        </w:rPr>
        <w:t>我市民主法治示范村（社区）创建工作经验在全省推介。</w:t>
      </w:r>
      <w:r>
        <w:rPr>
          <w:rFonts w:hint="eastAsia" w:ascii="仿宋_GB2312" w:hAnsi="仿宋_GB2312" w:eastAsia="仿宋_GB2312" w:cs="仿宋_GB2312"/>
          <w:sz w:val="32"/>
          <w:szCs w:val="32"/>
        </w:rPr>
        <w:t>防控疫情专题法治宣传、法援惠民生专题活动、涉疫矛盾纠纷排查调解专项行动</w:t>
      </w:r>
      <w:r>
        <w:rPr>
          <w:rFonts w:hint="eastAsia" w:ascii="仿宋_GB2312" w:hAnsi="仿宋_GB2312" w:eastAsia="仿宋_GB2312" w:cs="仿宋_GB2312"/>
          <w:sz w:val="32"/>
          <w:szCs w:val="32"/>
          <w:lang w:eastAsia="zh-CN"/>
        </w:rPr>
        <w:t>取得实效。</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rPr>
      </w:pP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队伍建设</w:t>
      </w:r>
      <w:r>
        <w:rPr>
          <w:rFonts w:hint="eastAsia" w:ascii="楷体_GB2312" w:hAnsi="楷体_GB2312" w:eastAsia="楷体_GB2312" w:cs="楷体_GB2312"/>
          <w:b/>
          <w:bCs/>
          <w:sz w:val="32"/>
          <w:szCs w:val="32"/>
          <w:lang w:eastAsia="zh-CN"/>
        </w:rPr>
        <w:t>突出</w:t>
      </w:r>
      <w:r>
        <w:rPr>
          <w:rFonts w:hint="eastAsia" w:ascii="楷体_GB2312" w:hAnsi="楷体_GB2312" w:eastAsia="楷体_GB2312" w:cs="楷体_GB2312"/>
          <w:b/>
          <w:bCs/>
          <w:sz w:val="32"/>
          <w:szCs w:val="32"/>
        </w:rPr>
        <w:t>党建引领。</w:t>
      </w:r>
      <w:r>
        <w:rPr>
          <w:rFonts w:hint="eastAsia" w:ascii="仿宋_GB2312" w:hAnsi="仿宋_GB2312" w:eastAsia="仿宋_GB2312" w:cs="仿宋_GB2312"/>
          <w:b w:val="0"/>
          <w:bCs w:val="0"/>
          <w:sz w:val="32"/>
          <w:szCs w:val="32"/>
        </w:rPr>
        <w:t>旗帜鲜明坚持和加强党对司法行政工作的绝对领导，学思践悟习近平新时代中国特色社会主义思想取得新的成效,学习贯彻习近平总书记在湖南考察时的系列重要讲话指示精神</w:t>
      </w:r>
      <w:r>
        <w:rPr>
          <w:rFonts w:hint="eastAsia" w:ascii="仿宋_GB2312" w:hAnsi="仿宋_GB2312" w:eastAsia="仿宋_GB2312" w:cs="仿宋_GB2312"/>
          <w:b w:val="0"/>
          <w:bCs w:val="0"/>
          <w:sz w:val="32"/>
          <w:szCs w:val="32"/>
          <w:lang w:eastAsia="zh-CN"/>
        </w:rPr>
        <w:t>掀起新高潮</w:t>
      </w:r>
      <w:r>
        <w:rPr>
          <w:rFonts w:hint="eastAsia" w:ascii="仿宋_GB2312" w:hAnsi="仿宋_GB2312" w:eastAsia="仿宋_GB2312" w:cs="仿宋_GB2312"/>
          <w:b w:val="0"/>
          <w:bCs w:val="0"/>
          <w:sz w:val="32"/>
          <w:szCs w:val="32"/>
        </w:rPr>
        <w:t>，“三表率一模范”机关建设、党支部标准化建设、律师行业党建“四大工程”</w:t>
      </w:r>
      <w:r>
        <w:rPr>
          <w:rFonts w:hint="eastAsia" w:ascii="仿宋_GB2312" w:hAnsi="仿宋_GB2312" w:eastAsia="仿宋_GB2312" w:cs="仿宋_GB2312"/>
          <w:b w:val="0"/>
          <w:bCs w:val="0"/>
          <w:sz w:val="32"/>
          <w:szCs w:val="32"/>
          <w:lang w:eastAsia="zh-CN"/>
        </w:rPr>
        <w:t>建设稳步</w:t>
      </w:r>
      <w:r>
        <w:rPr>
          <w:rFonts w:hint="eastAsia" w:ascii="仿宋_GB2312" w:hAnsi="仿宋_GB2312" w:eastAsia="仿宋_GB2312" w:cs="仿宋_GB2312"/>
          <w:b w:val="0"/>
          <w:bCs w:val="0"/>
          <w:sz w:val="32"/>
          <w:szCs w:val="32"/>
        </w:rPr>
        <w:t>推进。</w:t>
      </w:r>
      <w:r>
        <w:rPr>
          <w:rFonts w:hint="eastAsia" w:ascii="仿宋_GB2312" w:hAnsi="仿宋_GB2312" w:eastAsia="仿宋_GB2312" w:cs="仿宋_GB2312"/>
          <w:b w:val="0"/>
          <w:bCs w:val="0"/>
          <w:sz w:val="32"/>
          <w:szCs w:val="32"/>
          <w:lang w:eastAsia="zh-CN"/>
        </w:rPr>
        <w:t>完成了市委政治巡察、市委组织部政治建设考察、市委政法委政治督察和纪律作风巡查，如期保质完成了相关反馈问题的整改。文明创建奋起直追，市司法局被评为第三季度“创文、创卫”工作先进单位。</w:t>
      </w:r>
      <w:r>
        <w:rPr>
          <w:rFonts w:hint="eastAsia" w:ascii="仿宋_GB2312" w:hAnsi="仿宋_GB2312" w:eastAsia="仿宋_GB2312" w:cs="仿宋_GB2312"/>
          <w:sz w:val="32"/>
          <w:szCs w:val="32"/>
        </w:rPr>
        <w:t>全市司法行政综治民调已连续6年排名全省前三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3个集体、9名个人受到司法部表彰。市强戒所民警黄红智同志被中央</w:t>
      </w:r>
      <w:r>
        <w:rPr>
          <w:rFonts w:hint="eastAsia" w:ascii="仿宋_GB2312" w:hAnsi="仿宋_GB2312" w:eastAsia="仿宋_GB2312" w:cs="仿宋_GB2312"/>
          <w:sz w:val="32"/>
          <w:szCs w:val="32"/>
          <w:lang w:val="en-US" w:eastAsia="zh-CN"/>
        </w:rPr>
        <w:t>政法委长安剑评为全国“11月全国平安之星”，他是我市目前唯一入选的“平安英雄”</w:t>
      </w:r>
      <w:r>
        <w:rPr>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五、存在的主要问题</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keepNext w:val="0"/>
        <w:keepLines w:val="0"/>
        <w:pageBreakBefore w:val="0"/>
        <w:numPr>
          <w:ilvl w:val="0"/>
          <w:numId w:val="6"/>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改进措施和有关建议</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r>
        <w:rPr>
          <w:rFonts w:hint="eastAsia" w:ascii="宋体" w:hAnsi="宋体" w:cs="宋体"/>
          <w:sz w:val="30"/>
          <w:szCs w:val="30"/>
          <w:lang w:val="en-US" w:eastAsia="zh-CN"/>
        </w:rPr>
        <w:t>2020年度</w:t>
      </w:r>
      <w:r>
        <w:rPr>
          <w:rFonts w:hint="eastAsia" w:ascii="宋体" w:hAnsi="宋体" w:eastAsia="宋体" w:cs="宋体"/>
          <w:sz w:val="30"/>
          <w:szCs w:val="30"/>
        </w:rPr>
        <w:t>部门整体支出绩效</w:t>
      </w:r>
      <w:r>
        <w:rPr>
          <w:rFonts w:hint="eastAsia" w:ascii="宋体" w:hAnsi="宋体" w:cs="宋体"/>
          <w:sz w:val="30"/>
          <w:szCs w:val="30"/>
          <w:lang w:eastAsia="zh-CN"/>
        </w:rPr>
        <w:t>自评表</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p>
    <w:p>
      <w:pPr>
        <w:spacing w:before="240" w:beforeLines="100" w:after="240" w:afterLines="100"/>
        <w:jc w:val="center"/>
        <w:rPr>
          <w:rFonts w:hint="eastAsia" w:ascii="方正小标宋简体" w:eastAsia="方正小标宋简体"/>
          <w:sz w:val="38"/>
          <w:szCs w:val="38"/>
        </w:rPr>
      </w:pPr>
      <w:r>
        <w:rPr>
          <w:rFonts w:hint="eastAsia" w:ascii="方正小标宋简体" w:eastAsia="方正小标宋简体"/>
          <w:sz w:val="38"/>
          <w:szCs w:val="38"/>
        </w:rPr>
        <w:t>2020年度部门整体支出绩效自评表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年初预收入1215.68万元，年末决算收入1516.71万元，预算整率24.7%。</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国有土地使用权出让收入安排的支出结余58.2万元，原因：此笔经费为解决我市政府土地处置遗留法律问题，聘请湖南大学法学院专家顾问团为我市代理代建承揽遗留问题的法律服务费。2019年拨入195万元，开支了77.6万元，2020年开支了58.2万元，结余58.2万元。根据政府采购代理协议，需在2021年支付尾款58.2万元。</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2020年决算结余</w:t>
            </w:r>
            <w:r>
              <w:rPr>
                <w:rFonts w:hint="eastAsia" w:ascii="仿宋_GB2312" w:hAnsi="宋体" w:eastAsia="仿宋_GB2312" w:cs="宋体"/>
                <w:color w:val="000000"/>
                <w:kern w:val="0"/>
                <w:sz w:val="18"/>
                <w:szCs w:val="18"/>
                <w:lang w:eastAsia="zh-CN"/>
              </w:rPr>
              <w:t>资</w:t>
            </w:r>
            <w:r>
              <w:rPr>
                <w:rFonts w:hint="eastAsia" w:ascii="仿宋_GB2312" w:hAnsi="宋体" w:eastAsia="仿宋_GB2312" w:cs="宋体"/>
                <w:color w:val="000000"/>
                <w:kern w:val="0"/>
                <w:sz w:val="18"/>
                <w:szCs w:val="18"/>
              </w:rPr>
              <w:t>金超过2019年决算结余金</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政府采购金额未达到年初预算政府采购金额</w:t>
            </w: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hint="eastAsia"/>
              </w:rPr>
            </w:pPr>
            <w:r>
              <w:rPr>
                <w:rFonts w:hint="eastAsia" w:ascii="仿宋_GB2312" w:hAnsi="宋体" w:eastAsia="仿宋_GB2312" w:cs="宋体"/>
                <w:kern w:val="0"/>
                <w:sz w:val="18"/>
                <w:szCs w:val="18"/>
              </w:rPr>
              <w:t>（25分）</w:t>
            </w:r>
          </w:p>
        </w:tc>
        <w:tc>
          <w:tcPr>
            <w:tcW w:w="939"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履职尽责</w:t>
            </w:r>
          </w:p>
          <w:p>
            <w:pPr>
              <w:widowControl/>
              <w:spacing w:line="240" w:lineRule="exact"/>
              <w:jc w:val="left"/>
              <w:rPr>
                <w:rFonts w:hint="eastAsia"/>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完成实绩情况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tabs>
                <w:tab w:val="left" w:pos="1238"/>
              </w:tabs>
              <w:spacing w:line="24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（1）目标责任制全部完成，得满分；                       （2）每发生一项任务未完成的扣3分，扣完为止。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质量达标情况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（1）目标责任制全部达标，得满分；                       （2）每发生一项任务质量未达标的扣2分，扣完为止。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重点工作完成情况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（1）重点工作全部完成，得满分；                       （2）每发生一项重点工作未完成的扣2分，扣完为止。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92.5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widowControl/>
        <w:rPr>
          <w:rFonts w:hint="eastAsia" w:ascii="宋体" w:hAnsi="宋体" w:eastAsia="宋体" w:cs="宋体"/>
          <w:kern w:val="0"/>
          <w:sz w:val="32"/>
          <w:szCs w:val="32"/>
        </w:rPr>
      </w:pPr>
    </w:p>
    <w:p>
      <w:pPr>
        <w:widowControl/>
        <w:rPr>
          <w:rFonts w:hint="eastAsia" w:ascii="宋体" w:hAnsi="宋体" w:eastAsia="宋体" w:cs="宋体"/>
          <w:kern w:val="0"/>
          <w:sz w:val="32"/>
          <w:szCs w:val="32"/>
        </w:rPr>
      </w:pPr>
    </w:p>
    <w:p>
      <w:pPr>
        <w:widowControl/>
        <w:rPr>
          <w:rFonts w:hint="eastAsia" w:ascii="宋体" w:hAnsi="宋体" w:eastAsia="宋体" w:cs="宋体"/>
          <w:kern w:val="0"/>
          <w:sz w:val="32"/>
          <w:szCs w:val="32"/>
        </w:rPr>
      </w:pPr>
    </w:p>
    <w:p>
      <w:pPr>
        <w:widowControl/>
        <w:rPr>
          <w:rFonts w:hint="eastAsia" w:ascii="宋体" w:hAnsi="宋体" w:eastAsia="宋体" w:cs="宋体"/>
          <w:kern w:val="0"/>
          <w:sz w:val="32"/>
          <w:szCs w:val="32"/>
        </w:rPr>
      </w:pPr>
    </w:p>
    <w:p>
      <w:pPr>
        <w:widowControl/>
        <w:rPr>
          <w:rFonts w:hint="eastAsia" w:ascii="宋体" w:hAnsi="宋体" w:eastAsia="宋体" w:cs="宋体"/>
          <w:kern w:val="0"/>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21"/>
          <w:szCs w:val="21"/>
          <w:lang w:val="en-US" w:eastAsia="zh-CN"/>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0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_GB2312">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48B9D"/>
    <w:multiLevelType w:val="singleLevel"/>
    <w:tmpl w:val="8D948B9D"/>
    <w:lvl w:ilvl="0" w:tentative="0">
      <w:start w:val="2"/>
      <w:numFmt w:val="chineseCounting"/>
      <w:suff w:val="nothing"/>
      <w:lvlText w:val="（%1）"/>
      <w:lvlJc w:val="left"/>
      <w:rPr>
        <w:rFonts w:hint="eastAsia"/>
      </w:rPr>
    </w:lvl>
  </w:abstractNum>
  <w:abstractNum w:abstractNumId="1">
    <w:nsid w:val="93E9D560"/>
    <w:multiLevelType w:val="singleLevel"/>
    <w:tmpl w:val="93E9D560"/>
    <w:lvl w:ilvl="0" w:tentative="0">
      <w:start w:val="4"/>
      <w:numFmt w:val="chineseCounting"/>
      <w:suff w:val="nothing"/>
      <w:lvlText w:val="%1、"/>
      <w:lvlJc w:val="left"/>
      <w:rPr>
        <w:rFonts w:hint="eastAsia"/>
      </w:rPr>
    </w:lvl>
  </w:abstractNum>
  <w:abstractNum w:abstractNumId="2">
    <w:nsid w:val="29E987DD"/>
    <w:multiLevelType w:val="singleLevel"/>
    <w:tmpl w:val="29E987DD"/>
    <w:lvl w:ilvl="0" w:tentative="0">
      <w:start w:val="2"/>
      <w:numFmt w:val="decimal"/>
      <w:lvlText w:val="%1."/>
      <w:lvlJc w:val="left"/>
      <w:pPr>
        <w:tabs>
          <w:tab w:val="left" w:pos="312"/>
        </w:tabs>
      </w:p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C7D505"/>
    <w:multiLevelType w:val="singleLevel"/>
    <w:tmpl w:val="6BC7D505"/>
    <w:lvl w:ilvl="0" w:tentative="0">
      <w:start w:val="13"/>
      <w:numFmt w:val="chineseCounting"/>
      <w:suff w:val="nothing"/>
      <w:lvlText w:val="%1、"/>
      <w:lvlJc w:val="left"/>
      <w:rPr>
        <w:rFonts w:hint="eastAsia"/>
      </w:rPr>
    </w:lvl>
  </w:abstractNum>
  <w:abstractNum w:abstractNumId="5">
    <w:nsid w:val="74C48715"/>
    <w:multiLevelType w:val="singleLevel"/>
    <w:tmpl w:val="74C48715"/>
    <w:lvl w:ilvl="0" w:tentative="0">
      <w:start w:val="2"/>
      <w:numFmt w:val="decimal"/>
      <w:suff w:val="nothing"/>
      <w:lvlText w:val="%1、"/>
      <w:lvlJc w:val="left"/>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AE31FF"/>
    <w:rsid w:val="0E330078"/>
    <w:rsid w:val="0FD229C8"/>
    <w:rsid w:val="10DC2DC0"/>
    <w:rsid w:val="10E105AD"/>
    <w:rsid w:val="153C7188"/>
    <w:rsid w:val="29787884"/>
    <w:rsid w:val="2CED13D0"/>
    <w:rsid w:val="302C00E7"/>
    <w:rsid w:val="30C92FF6"/>
    <w:rsid w:val="352713D7"/>
    <w:rsid w:val="40437D7B"/>
    <w:rsid w:val="44134842"/>
    <w:rsid w:val="4BB31299"/>
    <w:rsid w:val="4EC12FCE"/>
    <w:rsid w:val="52215C89"/>
    <w:rsid w:val="5CD37767"/>
    <w:rsid w:val="5DCB3372"/>
    <w:rsid w:val="67D369B4"/>
    <w:rsid w:val="6AC85649"/>
    <w:rsid w:val="70F522BF"/>
    <w:rsid w:val="75EC3824"/>
    <w:rsid w:val="7E11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3</TotalTime>
  <ScaleCrop>false</ScaleCrop>
  <LinksUpToDate>false</LinksUpToDate>
  <CharactersWithSpaces>8753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2021-09-03T08:28:00Z</cp:lastPrinted>
  <dcterms:modified xsi:type="dcterms:W3CDTF">2021-09-17T18:38:41Z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BDE8044252784D0A93C357E342DC4CDF</vt:lpwstr>
  </property>
</Properties>
</file>