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84"/>
          <w:szCs w:val="84"/>
        </w:rPr>
      </w:pPr>
    </w:p>
    <w:p w:rsidR="00861767" w:rsidRDefault="00861767">
      <w:pPr>
        <w:pStyle w:val="Default"/>
        <w:jc w:val="center"/>
        <w:rPr>
          <w:sz w:val="84"/>
          <w:szCs w:val="84"/>
        </w:rPr>
      </w:pPr>
    </w:p>
    <w:p w:rsidR="00861767" w:rsidRDefault="008B531B">
      <w:pPr>
        <w:pStyle w:val="Default"/>
        <w:jc w:val="center"/>
        <w:rPr>
          <w:sz w:val="84"/>
          <w:szCs w:val="84"/>
        </w:rPr>
      </w:pPr>
      <w:r>
        <w:rPr>
          <w:rFonts w:hint="eastAsia"/>
          <w:sz w:val="84"/>
          <w:szCs w:val="84"/>
        </w:rPr>
        <w:t>2019</w:t>
      </w:r>
      <w:r>
        <w:rPr>
          <w:rFonts w:hint="eastAsia"/>
          <w:sz w:val="84"/>
          <w:szCs w:val="84"/>
        </w:rPr>
        <w:t>年度</w:t>
      </w:r>
    </w:p>
    <w:p w:rsidR="00861767" w:rsidRDefault="008B531B">
      <w:pPr>
        <w:pStyle w:val="Default"/>
        <w:jc w:val="center"/>
        <w:rPr>
          <w:spacing w:val="-6"/>
          <w:sz w:val="84"/>
          <w:szCs w:val="84"/>
        </w:rPr>
      </w:pPr>
      <w:r>
        <w:rPr>
          <w:rFonts w:hint="eastAsia"/>
          <w:spacing w:val="-6"/>
          <w:sz w:val="84"/>
          <w:szCs w:val="84"/>
        </w:rPr>
        <w:t>永州市司法局</w:t>
      </w:r>
      <w:r>
        <w:rPr>
          <w:rFonts w:hint="eastAsia"/>
          <w:spacing w:val="-6"/>
          <w:sz w:val="84"/>
          <w:szCs w:val="84"/>
        </w:rPr>
        <w:t>部门决算</w:t>
      </w: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jc w:val="center"/>
        <w:rPr>
          <w:sz w:val="56"/>
          <w:szCs w:val="56"/>
        </w:rPr>
      </w:pPr>
    </w:p>
    <w:p w:rsidR="00861767" w:rsidRDefault="00861767">
      <w:pPr>
        <w:pStyle w:val="Default"/>
        <w:spacing w:line="540" w:lineRule="exact"/>
        <w:jc w:val="center"/>
        <w:rPr>
          <w:sz w:val="56"/>
          <w:szCs w:val="56"/>
        </w:rPr>
      </w:pPr>
    </w:p>
    <w:p w:rsidR="00861767" w:rsidRDefault="008B531B">
      <w:pPr>
        <w:pStyle w:val="Default"/>
        <w:spacing w:line="52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lastRenderedPageBreak/>
        <w:t>目录</w:t>
      </w:r>
    </w:p>
    <w:p w:rsidR="00861767" w:rsidRDefault="008B531B">
      <w:pPr>
        <w:pStyle w:val="Default"/>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rPr>
        <w:t>永州市司法局</w:t>
      </w:r>
      <w:r>
        <w:rPr>
          <w:rFonts w:hint="eastAsia"/>
          <w:b/>
          <w:sz w:val="28"/>
          <w:szCs w:val="28"/>
        </w:rPr>
        <w:t>单位概况</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861767" w:rsidRDefault="008B531B">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861767" w:rsidRDefault="008B531B">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861767" w:rsidRDefault="008B531B">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861767" w:rsidRDefault="008B531B">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861767" w:rsidRDefault="008B531B">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861767" w:rsidRDefault="008B531B">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861767" w:rsidRDefault="008B531B">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861767" w:rsidRDefault="00861767">
      <w:pPr>
        <w:jc w:val="center"/>
        <w:rPr>
          <w:sz w:val="72"/>
          <w:szCs w:val="72"/>
        </w:rPr>
      </w:pPr>
    </w:p>
    <w:p w:rsidR="00861767" w:rsidRDefault="00861767">
      <w:pPr>
        <w:rPr>
          <w:sz w:val="36"/>
          <w:szCs w:val="36"/>
        </w:rPr>
      </w:pPr>
    </w:p>
    <w:p w:rsidR="00861767" w:rsidRDefault="00861767">
      <w:pPr>
        <w:pStyle w:val="a0"/>
      </w:pPr>
    </w:p>
    <w:p w:rsidR="00861767" w:rsidRDefault="00861767">
      <w:pPr>
        <w:pStyle w:val="a0"/>
      </w:pPr>
    </w:p>
    <w:p w:rsidR="00861767" w:rsidRDefault="008B531B">
      <w:pPr>
        <w:pStyle w:val="Default"/>
        <w:jc w:val="center"/>
        <w:rPr>
          <w:sz w:val="84"/>
          <w:szCs w:val="84"/>
        </w:rPr>
      </w:pPr>
      <w:r>
        <w:rPr>
          <w:rFonts w:hint="eastAsia"/>
          <w:sz w:val="84"/>
          <w:szCs w:val="84"/>
        </w:rPr>
        <w:t>第一部分</w:t>
      </w:r>
    </w:p>
    <w:p w:rsidR="00861767" w:rsidRDefault="00861767">
      <w:pPr>
        <w:pStyle w:val="Default"/>
        <w:jc w:val="center"/>
        <w:rPr>
          <w:sz w:val="84"/>
          <w:szCs w:val="84"/>
        </w:rPr>
      </w:pPr>
    </w:p>
    <w:p w:rsidR="00861767" w:rsidRDefault="008B531B">
      <w:pPr>
        <w:pStyle w:val="Default"/>
        <w:jc w:val="center"/>
        <w:rPr>
          <w:sz w:val="84"/>
          <w:szCs w:val="84"/>
        </w:rPr>
      </w:pPr>
      <w:r>
        <w:rPr>
          <w:rFonts w:hint="eastAsia"/>
          <w:sz w:val="84"/>
          <w:szCs w:val="84"/>
        </w:rPr>
        <w:t>永州市司法局</w:t>
      </w:r>
      <w:r>
        <w:rPr>
          <w:rFonts w:hint="eastAsia"/>
          <w:sz w:val="84"/>
          <w:szCs w:val="84"/>
        </w:rPr>
        <w:t>概况</w:t>
      </w:r>
    </w:p>
    <w:p w:rsidR="00861767" w:rsidRDefault="00861767">
      <w:pPr>
        <w:jc w:val="center"/>
        <w:rPr>
          <w:sz w:val="72"/>
          <w:szCs w:val="72"/>
        </w:rPr>
      </w:pPr>
    </w:p>
    <w:p w:rsidR="00861767" w:rsidRDefault="00861767">
      <w:pPr>
        <w:jc w:val="center"/>
        <w:rPr>
          <w:sz w:val="72"/>
          <w:szCs w:val="72"/>
        </w:rPr>
      </w:pPr>
    </w:p>
    <w:p w:rsidR="00861767" w:rsidRDefault="00861767">
      <w:pPr>
        <w:jc w:val="center"/>
        <w:rPr>
          <w:sz w:val="72"/>
          <w:szCs w:val="72"/>
        </w:rPr>
      </w:pPr>
    </w:p>
    <w:p w:rsidR="00861767" w:rsidRDefault="00861767">
      <w:pPr>
        <w:jc w:val="center"/>
        <w:rPr>
          <w:sz w:val="72"/>
          <w:szCs w:val="72"/>
        </w:rPr>
      </w:pPr>
    </w:p>
    <w:p w:rsidR="00861767" w:rsidRDefault="00861767">
      <w:pPr>
        <w:jc w:val="center"/>
        <w:rPr>
          <w:sz w:val="72"/>
          <w:szCs w:val="72"/>
        </w:rPr>
      </w:pPr>
    </w:p>
    <w:p w:rsidR="00861767" w:rsidRDefault="00861767">
      <w:pPr>
        <w:pStyle w:val="a0"/>
        <w:rPr>
          <w:sz w:val="72"/>
          <w:szCs w:val="72"/>
        </w:rPr>
      </w:pPr>
    </w:p>
    <w:p w:rsidR="00861767" w:rsidRDefault="00861767">
      <w:pPr>
        <w:pStyle w:val="a0"/>
        <w:rPr>
          <w:sz w:val="72"/>
          <w:szCs w:val="72"/>
        </w:rPr>
      </w:pPr>
    </w:p>
    <w:p w:rsidR="00861767" w:rsidRDefault="00861767">
      <w:pPr>
        <w:pStyle w:val="a0"/>
        <w:rPr>
          <w:sz w:val="72"/>
          <w:szCs w:val="72"/>
        </w:rPr>
      </w:pPr>
    </w:p>
    <w:p w:rsidR="00861767" w:rsidRDefault="00861767">
      <w:pPr>
        <w:pStyle w:val="a8"/>
        <w:ind w:left="720" w:firstLineChars="0" w:firstLine="0"/>
        <w:jc w:val="left"/>
        <w:rPr>
          <w:rFonts w:ascii="黑体" w:eastAsia="黑体" w:hAnsi="黑体"/>
          <w:sz w:val="32"/>
          <w:szCs w:val="32"/>
        </w:rPr>
      </w:pPr>
    </w:p>
    <w:p w:rsidR="00861767" w:rsidRDefault="00861767">
      <w:pPr>
        <w:pStyle w:val="a8"/>
        <w:ind w:firstLine="640"/>
        <w:jc w:val="left"/>
        <w:rPr>
          <w:rFonts w:ascii="黑体" w:eastAsia="黑体" w:hAnsi="黑体" w:cs="黑体"/>
          <w:sz w:val="32"/>
          <w:szCs w:val="32"/>
        </w:rPr>
      </w:pPr>
    </w:p>
    <w:p w:rsidR="00861767" w:rsidRDefault="008B531B">
      <w:pPr>
        <w:pStyle w:val="a8"/>
        <w:ind w:firstLine="640"/>
        <w:jc w:val="left"/>
        <w:rPr>
          <w:rFonts w:ascii="黑体" w:eastAsia="黑体" w:hAnsi="黑体" w:cs="黑体"/>
          <w:sz w:val="32"/>
          <w:szCs w:val="32"/>
        </w:rPr>
      </w:pPr>
      <w:bookmarkStart w:id="0" w:name="_GoBack"/>
      <w:bookmarkEnd w:id="0"/>
      <w:r>
        <w:rPr>
          <w:rFonts w:ascii="黑体" w:eastAsia="黑体" w:hAnsi="黑体" w:cs="黑体" w:hint="eastAsia"/>
          <w:sz w:val="32"/>
          <w:szCs w:val="32"/>
        </w:rPr>
        <w:t>一、</w:t>
      </w:r>
      <w:r>
        <w:rPr>
          <w:rFonts w:ascii="黑体" w:eastAsia="黑体" w:hAnsi="黑体" w:cs="黑体" w:hint="eastAsia"/>
          <w:sz w:val="32"/>
          <w:szCs w:val="32"/>
        </w:rPr>
        <w:t>部门职责</w:t>
      </w:r>
    </w:p>
    <w:p w:rsidR="00861767" w:rsidRDefault="008B531B">
      <w:pPr>
        <w:widowControl/>
        <w:spacing w:line="600" w:lineRule="exact"/>
        <w:ind w:firstLineChars="200" w:firstLine="640"/>
        <w:rPr>
          <w:rFonts w:ascii="仿宋_GB2312" w:eastAsia="仿宋_GB2312" w:hAnsi="仿宋_GB2312" w:cs="仿宋_GB2312"/>
          <w:sz w:val="28"/>
          <w:szCs w:val="32"/>
        </w:rPr>
      </w:pPr>
      <w:r>
        <w:rPr>
          <w:rFonts w:ascii="仿宋_GB2312" w:eastAsia="仿宋_GB2312" w:hAnsi="仿宋_GB2312" w:cs="仿宋_GB2312" w:hint="eastAsia"/>
          <w:bCs/>
          <w:kern w:val="0"/>
          <w:sz w:val="32"/>
          <w:szCs w:val="32"/>
        </w:rPr>
        <w:t>承担全面依法治市重大问题的政策研究，协调有关方面提出全面依法治市中长期规划建议，负责有关重大决策部署督察工作。承担统筹规划立法工作的责任，负责起草或者组织起草有关地方性法规、规章草案。承办市政府规章的解释、立法后评估工作。指导全市规范性文件管理有关工作，承担市政府规范性文件送审稿的合法性审查工作，承办市政府及其部门规范性文件的登记工作。承担统筹推进法治政府建设的责任。承担统筹规划全市法治社会建设的责任。指导、管理社区矫正工作。指导刑满释放人员帮教安置工作。负责司法行政戒毒场所管理工作。负责司法行政戒毒场所管</w:t>
      </w:r>
      <w:r>
        <w:rPr>
          <w:rFonts w:ascii="仿宋_GB2312" w:eastAsia="仿宋_GB2312" w:hAnsi="仿宋_GB2312" w:cs="仿宋_GB2312" w:hint="eastAsia"/>
          <w:bCs/>
          <w:kern w:val="0"/>
          <w:sz w:val="32"/>
          <w:szCs w:val="32"/>
        </w:rPr>
        <w:t>理工作。指导、监督本系统强制隔离戒毒执行和戒毒康复工作。负责拟订公共法律服务体系建设规划并指导实施，统筹和布局城乡、区域法律服务资源。负责全市国家统一法律职业资格考试的组织实施工作。负责全市法治对外合作工作。负责本系统枪支、弹药、服装和警车管理工作，指导、监督本系统财务、装备、设施、场所等保障工作。规划、协调、指导法治人才队伍建设相关工作，指导、监督本系统队伍建设。负责本系统警务管理和警务督察工作。协助各县区管理司法局领导干部。完成市委、市政府交办的其他任务。</w:t>
      </w:r>
      <w:r>
        <w:rPr>
          <w:rFonts w:ascii="仿宋_GB2312" w:eastAsia="仿宋_GB2312" w:hAnsi="仿宋_GB2312" w:cs="仿宋_GB2312" w:hint="eastAsia"/>
          <w:bCs/>
          <w:kern w:val="0"/>
          <w:sz w:val="32"/>
          <w:szCs w:val="32"/>
        </w:rPr>
        <w:t xml:space="preserve"> </w:t>
      </w:r>
    </w:p>
    <w:p w:rsidR="00861767" w:rsidRDefault="008B531B">
      <w:pPr>
        <w:widowControl/>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二、机构设置及决算单位构成</w:t>
      </w:r>
    </w:p>
    <w:p w:rsidR="00861767" w:rsidRDefault="008B531B">
      <w:pPr>
        <w:snapToGrid w:val="0"/>
        <w:spacing w:line="560" w:lineRule="exact"/>
        <w:ind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bCs/>
          <w:kern w:val="0"/>
          <w:sz w:val="32"/>
          <w:szCs w:val="32"/>
        </w:rPr>
        <w:t>（一）内设机构设置。</w:t>
      </w:r>
      <w:r>
        <w:rPr>
          <w:rFonts w:ascii="仿宋_GB2312" w:eastAsia="仿宋_GB2312" w:hAnsi="仿宋_GB2312" w:cs="仿宋_GB2312" w:hint="eastAsia"/>
          <w:bCs/>
          <w:kern w:val="0"/>
          <w:sz w:val="32"/>
          <w:szCs w:val="32"/>
        </w:rPr>
        <w:t>市司法局内设市委依法治市办秘</w:t>
      </w:r>
      <w:r>
        <w:rPr>
          <w:rFonts w:ascii="仿宋_GB2312" w:eastAsia="仿宋_GB2312" w:hAnsi="仿宋_GB2312" w:cs="仿宋_GB2312" w:hint="eastAsia"/>
          <w:bCs/>
          <w:kern w:val="0"/>
          <w:sz w:val="32"/>
          <w:szCs w:val="32"/>
        </w:rPr>
        <w:lastRenderedPageBreak/>
        <w:t>书科、办公室、法制调研与督查科、立法科、信息化建设与戒毒管理科、社区矫正管理科、行政复议与应诉科、行政执法协调监督科、规范性文件管理科、法律事务科、普法与依法治理科、人民参与和促进法治科、公共法律服务管理科、律师工作科、法律职业资格管理与对外合作交流科、装备财务保障科、政治部、警务管理科、教育培训科、机关党委、离退休服务科、法律援助中心、公证处等二十三个职能科室。核定编制为</w:t>
      </w:r>
      <w:r>
        <w:rPr>
          <w:rFonts w:ascii="仿宋_GB2312" w:eastAsia="仿宋_GB2312" w:hAnsi="仿宋_GB2312" w:cs="仿宋_GB2312" w:hint="eastAsia"/>
          <w:bCs/>
          <w:kern w:val="0"/>
          <w:sz w:val="32"/>
          <w:szCs w:val="32"/>
        </w:rPr>
        <w:t>68</w:t>
      </w:r>
      <w:r>
        <w:rPr>
          <w:rFonts w:ascii="仿宋_GB2312" w:eastAsia="仿宋_GB2312" w:hAnsi="仿宋_GB2312" w:cs="仿宋_GB2312" w:hint="eastAsia"/>
          <w:bCs/>
          <w:kern w:val="0"/>
          <w:sz w:val="32"/>
          <w:szCs w:val="32"/>
        </w:rPr>
        <w:t>名，现有在编在岗</w:t>
      </w:r>
      <w:r>
        <w:rPr>
          <w:rFonts w:ascii="仿宋_GB2312" w:eastAsia="仿宋_GB2312" w:hAnsi="仿宋_GB2312" w:cs="仿宋_GB2312" w:hint="eastAsia"/>
          <w:bCs/>
          <w:kern w:val="0"/>
          <w:sz w:val="32"/>
          <w:szCs w:val="32"/>
        </w:rPr>
        <w:t>63</w:t>
      </w:r>
      <w:r>
        <w:rPr>
          <w:rFonts w:ascii="仿宋_GB2312" w:eastAsia="仿宋_GB2312" w:hAnsi="仿宋_GB2312" w:cs="仿宋_GB2312" w:hint="eastAsia"/>
          <w:bCs/>
          <w:kern w:val="0"/>
          <w:sz w:val="32"/>
          <w:szCs w:val="32"/>
        </w:rPr>
        <w:t>人，其中处级干部</w:t>
      </w:r>
      <w:r>
        <w:rPr>
          <w:rFonts w:ascii="仿宋_GB2312" w:eastAsia="仿宋_GB2312" w:hAnsi="仿宋_GB2312" w:cs="仿宋_GB2312" w:hint="eastAsia"/>
          <w:bCs/>
          <w:kern w:val="0"/>
          <w:sz w:val="32"/>
          <w:szCs w:val="32"/>
        </w:rPr>
        <w:t>14</w:t>
      </w:r>
      <w:r>
        <w:rPr>
          <w:rFonts w:ascii="仿宋_GB2312" w:eastAsia="仿宋_GB2312" w:hAnsi="仿宋_GB2312" w:cs="仿宋_GB2312" w:hint="eastAsia"/>
          <w:bCs/>
          <w:kern w:val="0"/>
          <w:sz w:val="32"/>
          <w:szCs w:val="32"/>
        </w:rPr>
        <w:t>人，科级及以下人员</w:t>
      </w:r>
      <w:r>
        <w:rPr>
          <w:rFonts w:ascii="仿宋_GB2312" w:eastAsia="仿宋_GB2312" w:hAnsi="仿宋_GB2312" w:cs="仿宋_GB2312" w:hint="eastAsia"/>
          <w:bCs/>
          <w:kern w:val="0"/>
          <w:sz w:val="32"/>
          <w:szCs w:val="32"/>
        </w:rPr>
        <w:t>49</w:t>
      </w:r>
      <w:r>
        <w:rPr>
          <w:rFonts w:ascii="仿宋_GB2312" w:eastAsia="仿宋_GB2312" w:hAnsi="仿宋_GB2312" w:cs="仿宋_GB2312" w:hint="eastAsia"/>
          <w:bCs/>
          <w:kern w:val="0"/>
          <w:sz w:val="32"/>
          <w:szCs w:val="32"/>
        </w:rPr>
        <w:t>人，离退休人员</w:t>
      </w:r>
      <w:r>
        <w:rPr>
          <w:rFonts w:ascii="仿宋_GB2312" w:eastAsia="仿宋_GB2312" w:hAnsi="仿宋_GB2312" w:cs="仿宋_GB2312" w:hint="eastAsia"/>
          <w:bCs/>
          <w:kern w:val="0"/>
          <w:sz w:val="32"/>
          <w:szCs w:val="32"/>
        </w:rPr>
        <w:t>45</w:t>
      </w:r>
      <w:r>
        <w:rPr>
          <w:rFonts w:ascii="仿宋_GB2312" w:eastAsia="仿宋_GB2312" w:hAnsi="仿宋_GB2312" w:cs="仿宋_GB2312" w:hint="eastAsia"/>
          <w:bCs/>
          <w:kern w:val="0"/>
          <w:sz w:val="32"/>
          <w:szCs w:val="32"/>
        </w:rPr>
        <w:t>人。</w:t>
      </w:r>
      <w:r>
        <w:rPr>
          <w:rFonts w:ascii="仿宋_GB2312" w:eastAsia="仿宋_GB2312" w:hAnsi="仿宋_GB2312" w:cs="仿宋_GB2312" w:hint="eastAsia"/>
          <w:bCs/>
          <w:kern w:val="0"/>
          <w:sz w:val="32"/>
          <w:szCs w:val="32"/>
        </w:rPr>
        <w:t>车辆编制数</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台，实有车辆</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台。</w:t>
      </w:r>
    </w:p>
    <w:p w:rsidR="00861767" w:rsidRDefault="008B531B">
      <w:pPr>
        <w:widowControl/>
        <w:spacing w:line="600" w:lineRule="exact"/>
        <w:ind w:firstLineChars="200" w:firstLine="640"/>
        <w:rPr>
          <w:rFonts w:ascii="仿宋_GB2312" w:eastAsia="仿宋_GB2312" w:hAnsi="仿宋_GB2312" w:cs="仿宋_GB2312"/>
          <w:bCs/>
          <w:kern w:val="0"/>
          <w:sz w:val="32"/>
          <w:szCs w:val="32"/>
        </w:rPr>
      </w:pPr>
      <w:r>
        <w:rPr>
          <w:rFonts w:ascii="楷体_GB2312" w:eastAsia="楷体_GB2312" w:hAnsi="楷体_GB2312" w:cs="楷体_GB2312" w:hint="eastAsia"/>
          <w:bCs/>
          <w:kern w:val="0"/>
          <w:sz w:val="32"/>
          <w:szCs w:val="32"/>
        </w:rPr>
        <w:t>（二）决算单位构成。</w:t>
      </w:r>
      <w:r>
        <w:rPr>
          <w:rFonts w:ascii="仿宋_GB2312" w:eastAsia="仿宋_GB2312" w:hAnsi="仿宋_GB2312" w:cs="仿宋_GB2312" w:hint="eastAsia"/>
          <w:bCs/>
          <w:kern w:val="0"/>
          <w:sz w:val="32"/>
          <w:szCs w:val="32"/>
        </w:rPr>
        <w:t>永州市司法局</w:t>
      </w:r>
      <w:r>
        <w:rPr>
          <w:rFonts w:ascii="仿宋_GB2312" w:eastAsia="仿宋_GB2312" w:hAnsi="仿宋_GB2312" w:cs="仿宋_GB2312" w:hint="eastAsia"/>
          <w:bCs/>
          <w:kern w:val="0"/>
          <w:sz w:val="32"/>
          <w:szCs w:val="32"/>
        </w:rPr>
        <w:t>2019</w:t>
      </w:r>
      <w:r>
        <w:rPr>
          <w:rFonts w:ascii="仿宋_GB2312" w:eastAsia="仿宋_GB2312" w:hAnsi="仿宋_GB2312" w:cs="仿宋_GB2312" w:hint="eastAsia"/>
          <w:bCs/>
          <w:kern w:val="0"/>
          <w:sz w:val="32"/>
          <w:szCs w:val="32"/>
        </w:rPr>
        <w:t>年部门决算汇总公开单位构成包括：</w:t>
      </w:r>
      <w:r>
        <w:rPr>
          <w:rFonts w:ascii="仿宋_GB2312" w:eastAsia="仿宋_GB2312" w:hAnsi="仿宋_GB2312" w:cs="仿宋_GB2312" w:hint="eastAsia"/>
          <w:bCs/>
          <w:kern w:val="0"/>
          <w:sz w:val="32"/>
          <w:szCs w:val="32"/>
        </w:rPr>
        <w:t>永州市司法局</w:t>
      </w:r>
      <w:r>
        <w:rPr>
          <w:rFonts w:ascii="仿宋_GB2312" w:eastAsia="仿宋_GB2312" w:hAnsi="仿宋_GB2312" w:cs="仿宋_GB2312" w:hint="eastAsia"/>
          <w:bCs/>
          <w:kern w:val="0"/>
          <w:sz w:val="32"/>
          <w:szCs w:val="32"/>
        </w:rPr>
        <w:t>本级</w:t>
      </w:r>
      <w:r>
        <w:rPr>
          <w:rFonts w:ascii="仿宋_GB2312" w:eastAsia="仿宋_GB2312" w:hAnsi="仿宋_GB2312" w:cs="仿宋_GB2312" w:hint="eastAsia"/>
          <w:bCs/>
          <w:kern w:val="0"/>
          <w:sz w:val="32"/>
          <w:szCs w:val="32"/>
        </w:rPr>
        <w:t>。</w:t>
      </w:r>
    </w:p>
    <w:p w:rsidR="00861767" w:rsidRDefault="00861767">
      <w:pPr>
        <w:jc w:val="left"/>
        <w:rPr>
          <w:rFonts w:ascii="仿宋_GB2312" w:eastAsia="仿宋_GB2312" w:hAnsiTheme="minorEastAsia"/>
          <w:sz w:val="28"/>
          <w:szCs w:val="32"/>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jc w:val="center"/>
        <w:rPr>
          <w:rFonts w:ascii="黑体" w:eastAsia="黑体" w:hAnsi="黑体"/>
          <w:sz w:val="28"/>
          <w:szCs w:val="28"/>
        </w:rPr>
      </w:pPr>
    </w:p>
    <w:p w:rsidR="00861767" w:rsidRDefault="00861767">
      <w:pPr>
        <w:rPr>
          <w:sz w:val="72"/>
          <w:szCs w:val="72"/>
        </w:rPr>
      </w:pPr>
    </w:p>
    <w:p w:rsidR="00861767" w:rsidRDefault="00861767">
      <w:pPr>
        <w:jc w:val="center"/>
        <w:rPr>
          <w:sz w:val="72"/>
          <w:szCs w:val="72"/>
        </w:rPr>
      </w:pPr>
    </w:p>
    <w:p w:rsidR="00861767" w:rsidRDefault="008B531B">
      <w:pPr>
        <w:jc w:val="center"/>
        <w:rPr>
          <w:rFonts w:ascii="黑体" w:eastAsia="黑体" w:hAnsi="黑体" w:cs="黑体"/>
          <w:sz w:val="70"/>
          <w:szCs w:val="70"/>
        </w:rPr>
      </w:pPr>
      <w:r>
        <w:rPr>
          <w:rFonts w:ascii="黑体" w:eastAsia="黑体" w:hAnsi="黑体" w:cs="黑体" w:hint="eastAsia"/>
          <w:sz w:val="70"/>
          <w:szCs w:val="70"/>
        </w:rPr>
        <w:t>第二部分</w:t>
      </w:r>
    </w:p>
    <w:p w:rsidR="00861767" w:rsidRDefault="00861767">
      <w:pPr>
        <w:jc w:val="center"/>
        <w:rPr>
          <w:rFonts w:ascii="黑体" w:eastAsia="黑体" w:hAnsi="黑体" w:cs="黑体"/>
          <w:sz w:val="70"/>
          <w:szCs w:val="70"/>
        </w:rPr>
      </w:pPr>
    </w:p>
    <w:p w:rsidR="00861767" w:rsidRDefault="008B531B">
      <w:pPr>
        <w:jc w:val="center"/>
        <w:rPr>
          <w:rFonts w:ascii="黑体" w:eastAsia="黑体" w:hAnsi="黑体" w:cs="黑体"/>
          <w:sz w:val="70"/>
          <w:szCs w:val="70"/>
        </w:rPr>
      </w:pPr>
      <w:r>
        <w:rPr>
          <w:rFonts w:ascii="黑体" w:eastAsia="黑体" w:hAnsi="黑体" w:cs="黑体" w:hint="eastAsia"/>
          <w:sz w:val="70"/>
          <w:szCs w:val="70"/>
        </w:rPr>
        <w:t>部门决算表</w:t>
      </w:r>
    </w:p>
    <w:p w:rsidR="00861767" w:rsidRDefault="00861767">
      <w:pPr>
        <w:jc w:val="center"/>
        <w:rPr>
          <w:sz w:val="72"/>
          <w:szCs w:val="72"/>
        </w:rPr>
      </w:pPr>
    </w:p>
    <w:p w:rsidR="00861767" w:rsidRDefault="00861767">
      <w:pPr>
        <w:jc w:val="center"/>
        <w:rPr>
          <w:sz w:val="72"/>
          <w:szCs w:val="72"/>
        </w:rPr>
      </w:pPr>
    </w:p>
    <w:p w:rsidR="00861767" w:rsidRDefault="00861767">
      <w:pPr>
        <w:jc w:val="center"/>
        <w:rPr>
          <w:sz w:val="72"/>
          <w:szCs w:val="72"/>
        </w:rPr>
      </w:pPr>
    </w:p>
    <w:p w:rsidR="00861767" w:rsidRDefault="00861767">
      <w:pPr>
        <w:rPr>
          <w:sz w:val="72"/>
          <w:szCs w:val="72"/>
        </w:rPr>
      </w:pPr>
    </w:p>
    <w:p w:rsidR="00861767" w:rsidRDefault="00861767">
      <w:pPr>
        <w:rPr>
          <w:sz w:val="72"/>
          <w:szCs w:val="72"/>
        </w:rPr>
      </w:pPr>
    </w:p>
    <w:p w:rsidR="00861767" w:rsidRDefault="00861767">
      <w:pPr>
        <w:jc w:val="left"/>
        <w:rPr>
          <w:sz w:val="32"/>
          <w:szCs w:val="32"/>
        </w:rPr>
      </w:pPr>
    </w:p>
    <w:p w:rsidR="00861767" w:rsidRDefault="00861767">
      <w:pPr>
        <w:jc w:val="left"/>
        <w:rPr>
          <w:rFonts w:asciiTheme="minorEastAsia" w:hAnsiTheme="minorEastAsia"/>
          <w:sz w:val="32"/>
          <w:szCs w:val="32"/>
        </w:rPr>
        <w:sectPr w:rsidR="00861767">
          <w:pgSz w:w="11906" w:h="16838"/>
          <w:pgMar w:top="1440" w:right="1800" w:bottom="1440" w:left="1800" w:header="851" w:footer="992" w:gutter="0"/>
          <w:cols w:space="425"/>
          <w:docGrid w:type="lines" w:linePitch="312"/>
        </w:sectPr>
      </w:pPr>
    </w:p>
    <w:p w:rsidR="00861767" w:rsidRDefault="008B531B">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861767" w:rsidRDefault="008B531B">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861767" w:rsidRDefault="008B531B">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061" w:type="dxa"/>
        <w:jc w:val="center"/>
        <w:tblLayout w:type="fixed"/>
        <w:tblLook w:val="04A0"/>
      </w:tblPr>
      <w:tblGrid>
        <w:gridCol w:w="4932"/>
        <w:gridCol w:w="702"/>
        <w:gridCol w:w="1224"/>
        <w:gridCol w:w="4820"/>
        <w:gridCol w:w="702"/>
        <w:gridCol w:w="1681"/>
      </w:tblGrid>
      <w:tr w:rsidR="00861767">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861767" w:rsidRDefault="008B531B">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Pr>
                <w:rFonts w:ascii="Times New Roman" w:eastAsia="仿宋_GB2312" w:hAnsi="Times New Roman" w:cs="Times New Roman"/>
                <w:kern w:val="0"/>
                <w:szCs w:val="21"/>
              </w:rPr>
              <w:t>……</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Pr>
                <w:rFonts w:ascii="Times New Roman" w:eastAsia="仿宋_GB2312" w:hAnsi="Times New Roman" w:cs="Times New Roman" w:hint="eastAsia"/>
                <w:kern w:val="0"/>
                <w:szCs w:val="21"/>
              </w:rPr>
              <w:t>1653.83</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15.52</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33.65</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861767">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1687.49</w:t>
            </w: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noWrap/>
            <w:vAlign w:val="center"/>
          </w:tcPr>
          <w:p w:rsidR="00861767" w:rsidRDefault="008B531B">
            <w:pPr>
              <w:widowControl/>
              <w:jc w:val="righ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Pr>
                <w:rFonts w:ascii="Times New Roman" w:eastAsia="仿宋_GB2312" w:hAnsi="Times New Roman" w:cs="Times New Roman" w:hint="eastAsia"/>
                <w:kern w:val="0"/>
                <w:szCs w:val="21"/>
              </w:rPr>
              <w:t>1687.49</w:t>
            </w:r>
          </w:p>
        </w:tc>
      </w:tr>
    </w:tbl>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861767" w:rsidRDefault="00861767">
      <w:pPr>
        <w:widowControl/>
        <w:jc w:val="left"/>
        <w:rPr>
          <w:rFonts w:ascii="Times New Roman" w:eastAsia="黑体" w:hAnsi="Times New Roman" w:cs="Times New Roman"/>
          <w:bCs/>
          <w:kern w:val="0"/>
          <w:sz w:val="32"/>
          <w:szCs w:val="32"/>
        </w:rPr>
      </w:pPr>
    </w:p>
    <w:p w:rsidR="00861767" w:rsidRDefault="00861767">
      <w:pPr>
        <w:jc w:val="center"/>
        <w:rPr>
          <w:rFonts w:ascii="黑体" w:eastAsia="黑体" w:hAnsi="黑体"/>
          <w:sz w:val="28"/>
          <w:szCs w:val="28"/>
        </w:rPr>
        <w:sectPr w:rsidR="00861767">
          <w:pgSz w:w="16838" w:h="11906" w:orient="landscape"/>
          <w:pgMar w:top="1797" w:right="1440" w:bottom="1797" w:left="1440" w:header="851" w:footer="992" w:gutter="0"/>
          <w:cols w:space="425"/>
          <w:docGrid w:type="linesAndChars" w:linePitch="312"/>
        </w:sectPr>
      </w:pPr>
    </w:p>
    <w:p w:rsidR="00861767" w:rsidRDefault="00861767">
      <w:pPr>
        <w:widowControl/>
        <w:jc w:val="center"/>
        <w:rPr>
          <w:rFonts w:ascii="Times New Roman" w:eastAsia="方正小标宋_GBK" w:hAnsi="Times New Roman" w:cs="Times New Roman"/>
          <w:color w:val="000000"/>
          <w:kern w:val="0"/>
          <w:sz w:val="36"/>
          <w:szCs w:val="36"/>
        </w:rPr>
      </w:pPr>
    </w:p>
    <w:p w:rsidR="00861767" w:rsidRDefault="008B531B">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收入决算表</w:t>
      </w:r>
    </w:p>
    <w:p w:rsidR="00861767" w:rsidRDefault="008B531B">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861767" w:rsidRDefault="008B531B">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3813" w:type="dxa"/>
        <w:jc w:val="center"/>
        <w:tblLayout w:type="fixed"/>
        <w:tblLook w:val="04A0"/>
      </w:tblPr>
      <w:tblGrid>
        <w:gridCol w:w="1197"/>
        <w:gridCol w:w="1188"/>
        <w:gridCol w:w="1676"/>
        <w:gridCol w:w="1595"/>
        <w:gridCol w:w="1676"/>
        <w:gridCol w:w="1382"/>
        <w:gridCol w:w="1412"/>
        <w:gridCol w:w="1676"/>
        <w:gridCol w:w="2011"/>
      </w:tblGrid>
      <w:tr w:rsidR="00861767">
        <w:trPr>
          <w:trHeight w:val="450"/>
          <w:jc w:val="center"/>
        </w:trPr>
        <w:tc>
          <w:tcPr>
            <w:tcW w:w="2385" w:type="dxa"/>
            <w:gridSpan w:val="2"/>
            <w:tcBorders>
              <w:top w:val="single" w:sz="8" w:space="0" w:color="auto"/>
              <w:left w:val="single" w:sz="8" w:space="0" w:color="auto"/>
              <w:bottom w:val="single" w:sz="4" w:space="0" w:color="auto"/>
              <w:right w:val="nil"/>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861767">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188" w:type="dxa"/>
            <w:vMerge w:val="restart"/>
            <w:tcBorders>
              <w:top w:val="nil"/>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861767" w:rsidRDefault="00861767">
            <w:pPr>
              <w:widowControl/>
              <w:jc w:val="left"/>
              <w:rPr>
                <w:rFonts w:ascii="Times New Roman" w:eastAsia="仿宋_GB2312" w:hAnsi="Times New Roman" w:cs="Times New Roman"/>
                <w:kern w:val="0"/>
                <w:szCs w:val="21"/>
              </w:rPr>
            </w:pPr>
          </w:p>
        </w:tc>
        <w:tc>
          <w:tcPr>
            <w:tcW w:w="1188"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238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861767">
        <w:trPr>
          <w:trHeight w:val="450"/>
          <w:jc w:val="center"/>
        </w:trPr>
        <w:tc>
          <w:tcPr>
            <w:tcW w:w="2385" w:type="dxa"/>
            <w:gridSpan w:val="2"/>
            <w:tcBorders>
              <w:top w:val="nil"/>
              <w:left w:val="single" w:sz="8" w:space="0" w:color="auto"/>
              <w:bottom w:val="single" w:sz="4" w:space="0" w:color="auto"/>
              <w:right w:val="single" w:sz="4" w:space="0" w:color="000000"/>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w:t>
            </w:r>
          </w:p>
        </w:tc>
        <w:tc>
          <w:tcPr>
            <w:tcW w:w="1188"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公共安全支出</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w:t>
            </w:r>
          </w:p>
        </w:tc>
        <w:tc>
          <w:tcPr>
            <w:tcW w:w="1188"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司法</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2040601</w:t>
            </w:r>
          </w:p>
        </w:tc>
        <w:tc>
          <w:tcPr>
            <w:tcW w:w="1188"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2040605</w:t>
            </w:r>
          </w:p>
        </w:tc>
        <w:tc>
          <w:tcPr>
            <w:tcW w:w="1188"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普法宣传</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83.70</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83.70</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2040607</w:t>
            </w:r>
          </w:p>
        </w:tc>
        <w:tc>
          <w:tcPr>
            <w:tcW w:w="1188"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法律援助</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45.58</w:t>
            </w:r>
          </w:p>
        </w:tc>
        <w:tc>
          <w:tcPr>
            <w:tcW w:w="1595"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45.58</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2040699</w:t>
            </w:r>
          </w:p>
        </w:tc>
        <w:tc>
          <w:tcPr>
            <w:tcW w:w="1188" w:type="dxa"/>
            <w:tcBorders>
              <w:top w:val="nil"/>
              <w:left w:val="nil"/>
              <w:bottom w:val="single" w:sz="8" w:space="0" w:color="auto"/>
              <w:right w:val="single" w:sz="4" w:space="0" w:color="auto"/>
            </w:tcBorders>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其他司法支出</w:t>
            </w:r>
          </w:p>
        </w:tc>
        <w:tc>
          <w:tcPr>
            <w:tcW w:w="1676" w:type="dxa"/>
            <w:tcBorders>
              <w:top w:val="nil"/>
              <w:left w:val="nil"/>
              <w:bottom w:val="single" w:sz="8" w:space="0" w:color="auto"/>
              <w:right w:val="single" w:sz="4" w:space="0" w:color="auto"/>
            </w:tcBorders>
            <w:shd w:val="clear" w:color="auto" w:fill="auto"/>
            <w:noWrap/>
            <w:vAlign w:val="bottom"/>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299.51</w:t>
            </w:r>
          </w:p>
          <w:p w:rsidR="00861767" w:rsidRDefault="00861767">
            <w:pPr>
              <w:widowControl/>
              <w:jc w:val="center"/>
              <w:rPr>
                <w:rFonts w:ascii="Times New Roman" w:eastAsia="仿宋_GB2312" w:hAnsi="Times New Roman" w:cs="Times New Roman"/>
                <w:kern w:val="0"/>
                <w:szCs w:val="21"/>
              </w:rPr>
            </w:pPr>
          </w:p>
        </w:tc>
        <w:tc>
          <w:tcPr>
            <w:tcW w:w="1595" w:type="dxa"/>
            <w:tcBorders>
              <w:top w:val="nil"/>
              <w:left w:val="nil"/>
              <w:bottom w:val="single" w:sz="8" w:space="0" w:color="auto"/>
              <w:right w:val="single" w:sz="4" w:space="0" w:color="auto"/>
            </w:tcBorders>
            <w:shd w:val="clear" w:color="auto" w:fill="auto"/>
            <w:noWrap/>
            <w:vAlign w:val="bottom"/>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299.51</w:t>
            </w:r>
          </w:p>
          <w:p w:rsidR="00861767" w:rsidRDefault="00861767">
            <w:pPr>
              <w:widowControl/>
              <w:jc w:val="center"/>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8"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8"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8" w:space="0" w:color="auto"/>
              <w:right w:val="single" w:sz="8" w:space="0" w:color="auto"/>
            </w:tcBorders>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615"/>
          <w:jc w:val="center"/>
        </w:trPr>
        <w:tc>
          <w:tcPr>
            <w:tcW w:w="13813" w:type="dxa"/>
            <w:gridSpan w:val="9"/>
            <w:tcBorders>
              <w:top w:val="single" w:sz="8" w:space="0" w:color="auto"/>
              <w:left w:val="nil"/>
              <w:bottom w:val="nil"/>
              <w:right w:val="nil"/>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861767" w:rsidRDefault="00861767">
      <w:pPr>
        <w:widowControl/>
        <w:jc w:val="left"/>
        <w:rPr>
          <w:rFonts w:ascii="Times New Roman" w:eastAsia="黑体" w:hAnsi="Times New Roman" w:cs="Times New Roman"/>
          <w:bCs/>
          <w:kern w:val="0"/>
          <w:sz w:val="32"/>
          <w:szCs w:val="32"/>
        </w:rPr>
      </w:pPr>
    </w:p>
    <w:p w:rsidR="00861767" w:rsidRDefault="008B531B">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861767" w:rsidRDefault="00861767">
      <w:pPr>
        <w:widowControl/>
        <w:rPr>
          <w:rFonts w:ascii="Times New Roman" w:eastAsia="方正小标宋_GBK" w:hAnsi="Times New Roman" w:cs="Times New Roman"/>
          <w:color w:val="000000"/>
          <w:kern w:val="0"/>
          <w:sz w:val="36"/>
          <w:szCs w:val="36"/>
        </w:rPr>
      </w:pPr>
    </w:p>
    <w:p w:rsidR="00861767" w:rsidRDefault="008B531B">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支出决算表</w:t>
      </w:r>
    </w:p>
    <w:p w:rsidR="00861767" w:rsidRDefault="008B531B">
      <w:pPr>
        <w:widowControl/>
        <w:spacing w:line="400" w:lineRule="exact"/>
        <w:ind w:firstLineChars="300" w:firstLine="60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部门：</w:t>
      </w:r>
      <w:r>
        <w:rPr>
          <w:rFonts w:ascii="Times New Roman" w:eastAsia="仿宋_GB2312" w:hAnsi="Times New Roman" w:cs="Times New Roman" w:hint="eastAsia"/>
          <w:color w:val="000000"/>
          <w:kern w:val="0"/>
          <w:sz w:val="20"/>
          <w:szCs w:val="20"/>
        </w:rPr>
        <w:t>永州市司法局</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861767" w:rsidRDefault="008B531B">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02"/>
        <w:gridCol w:w="1249"/>
        <w:gridCol w:w="1775"/>
        <w:gridCol w:w="1985"/>
        <w:gridCol w:w="1842"/>
        <w:gridCol w:w="1843"/>
        <w:gridCol w:w="1985"/>
        <w:gridCol w:w="2308"/>
      </w:tblGrid>
      <w:tr w:rsidR="00861767">
        <w:trPr>
          <w:trHeight w:val="450"/>
          <w:jc w:val="center"/>
        </w:trPr>
        <w:tc>
          <w:tcPr>
            <w:tcW w:w="2351" w:type="dxa"/>
            <w:gridSpan w:val="2"/>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775"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本年支出合计</w:t>
            </w:r>
          </w:p>
        </w:tc>
        <w:tc>
          <w:tcPr>
            <w:tcW w:w="1985"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基本支出</w:t>
            </w:r>
          </w:p>
        </w:tc>
        <w:tc>
          <w:tcPr>
            <w:tcW w:w="1842"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项目支出</w:t>
            </w:r>
          </w:p>
        </w:tc>
        <w:tc>
          <w:tcPr>
            <w:tcW w:w="1843"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上缴上级支出</w:t>
            </w:r>
          </w:p>
        </w:tc>
        <w:tc>
          <w:tcPr>
            <w:tcW w:w="1985"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经营支出</w:t>
            </w:r>
          </w:p>
        </w:tc>
        <w:tc>
          <w:tcPr>
            <w:tcW w:w="2308"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对附属单位补助支出</w:t>
            </w:r>
          </w:p>
        </w:tc>
      </w:tr>
      <w:tr w:rsidR="00861767">
        <w:trPr>
          <w:trHeight w:val="450"/>
          <w:jc w:val="center"/>
        </w:trPr>
        <w:tc>
          <w:tcPr>
            <w:tcW w:w="1102"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249" w:type="dxa"/>
            <w:vMerge w:val="restart"/>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77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842"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2308"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1102"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249"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77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842"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c>
          <w:tcPr>
            <w:tcW w:w="2308" w:type="dxa"/>
            <w:vMerge/>
            <w:shd w:val="clear" w:color="auto" w:fill="auto"/>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2351" w:type="dxa"/>
            <w:gridSpan w:val="2"/>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77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98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4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43"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98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308"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861767">
        <w:trPr>
          <w:trHeight w:val="450"/>
          <w:jc w:val="center"/>
        </w:trPr>
        <w:tc>
          <w:tcPr>
            <w:tcW w:w="2351" w:type="dxa"/>
            <w:gridSpan w:val="2"/>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77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410.67</w:t>
            </w:r>
            <w:r>
              <w:rPr>
                <w:rFonts w:ascii="Times New Roman" w:eastAsia="仿宋_GB2312" w:hAnsi="Times New Roman" w:cs="Times New Roman"/>
                <w:kern w:val="0"/>
                <w:szCs w:val="21"/>
              </w:rPr>
              <w:t xml:space="preserve">　</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w:t>
            </w:r>
          </w:p>
        </w:tc>
        <w:tc>
          <w:tcPr>
            <w:tcW w:w="1249"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公共安全支出</w:t>
            </w:r>
          </w:p>
        </w:tc>
        <w:tc>
          <w:tcPr>
            <w:tcW w:w="177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410.67</w:t>
            </w:r>
            <w:r>
              <w:rPr>
                <w:rFonts w:ascii="Times New Roman" w:eastAsia="仿宋_GB2312" w:hAnsi="Times New Roman" w:cs="Times New Roman"/>
                <w:kern w:val="0"/>
                <w:szCs w:val="21"/>
              </w:rPr>
              <w:t xml:space="preserve">　</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w:t>
            </w:r>
          </w:p>
        </w:tc>
        <w:tc>
          <w:tcPr>
            <w:tcW w:w="1249"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司法</w:t>
            </w:r>
          </w:p>
        </w:tc>
        <w:tc>
          <w:tcPr>
            <w:tcW w:w="177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410.67</w:t>
            </w:r>
            <w:r>
              <w:rPr>
                <w:rFonts w:ascii="Times New Roman" w:eastAsia="仿宋_GB2312" w:hAnsi="Times New Roman" w:cs="Times New Roman"/>
                <w:kern w:val="0"/>
                <w:szCs w:val="21"/>
              </w:rPr>
              <w:t xml:space="preserve">　</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2040601</w:t>
            </w:r>
          </w:p>
        </w:tc>
        <w:tc>
          <w:tcPr>
            <w:tcW w:w="1249"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77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p>
        </w:tc>
        <w:tc>
          <w:tcPr>
            <w:tcW w:w="198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p>
        </w:tc>
        <w:tc>
          <w:tcPr>
            <w:tcW w:w="1842"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2040605</w:t>
            </w:r>
          </w:p>
        </w:tc>
        <w:tc>
          <w:tcPr>
            <w:tcW w:w="1249"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普法宣传</w:t>
            </w:r>
          </w:p>
        </w:tc>
        <w:tc>
          <w:tcPr>
            <w:tcW w:w="177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83.70</w:t>
            </w:r>
          </w:p>
        </w:tc>
        <w:tc>
          <w:tcPr>
            <w:tcW w:w="1985"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84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83.7</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2040607</w:t>
            </w:r>
          </w:p>
        </w:tc>
        <w:tc>
          <w:tcPr>
            <w:tcW w:w="1249"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法律援助</w:t>
            </w:r>
          </w:p>
        </w:tc>
        <w:tc>
          <w:tcPr>
            <w:tcW w:w="1775"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45.58</w:t>
            </w:r>
          </w:p>
        </w:tc>
        <w:tc>
          <w:tcPr>
            <w:tcW w:w="1985"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84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45.58</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10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2040699</w:t>
            </w:r>
          </w:p>
        </w:tc>
        <w:tc>
          <w:tcPr>
            <w:tcW w:w="1249"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其他司法支出</w:t>
            </w:r>
          </w:p>
        </w:tc>
        <w:tc>
          <w:tcPr>
            <w:tcW w:w="1775" w:type="dxa"/>
            <w:shd w:val="clear" w:color="auto" w:fill="auto"/>
            <w:noWrap/>
            <w:vAlign w:val="bottom"/>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281.38</w:t>
            </w:r>
          </w:p>
        </w:tc>
        <w:tc>
          <w:tcPr>
            <w:tcW w:w="1985"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84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281.38</w:t>
            </w:r>
          </w:p>
        </w:tc>
        <w:tc>
          <w:tcPr>
            <w:tcW w:w="1843"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861767" w:rsidRDefault="008B531B">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p>
    <w:p w:rsidR="00861767" w:rsidRDefault="008B531B">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861767" w:rsidRDefault="008B531B">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lastRenderedPageBreak/>
        <w:t>财政拨款收入支出决算总表</w:t>
      </w:r>
    </w:p>
    <w:p w:rsidR="00861767" w:rsidRDefault="008B531B">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861767" w:rsidRDefault="008B531B">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4"/>
        <w:gridCol w:w="480"/>
        <w:gridCol w:w="1880"/>
        <w:gridCol w:w="3761"/>
        <w:gridCol w:w="430"/>
        <w:gridCol w:w="1880"/>
        <w:gridCol w:w="1660"/>
        <w:gridCol w:w="1572"/>
      </w:tblGrid>
      <w:tr w:rsidR="00861767">
        <w:trPr>
          <w:trHeight w:val="262"/>
          <w:jc w:val="center"/>
        </w:trPr>
        <w:tc>
          <w:tcPr>
            <w:tcW w:w="5354" w:type="dxa"/>
            <w:gridSpan w:val="3"/>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861767">
        <w:trPr>
          <w:trHeight w:val="493"/>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66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五、教育支出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六、科学技术支出</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Pr>
                <w:rFonts w:ascii="Times New Roman" w:eastAsia="仿宋_GB2312" w:hAnsi="Times New Roman" w:cs="Times New Roman"/>
                <w:kern w:val="0"/>
                <w:szCs w:val="21"/>
              </w:rPr>
              <w:t>…</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1671.97</w:t>
            </w:r>
          </w:p>
        </w:tc>
        <w:tc>
          <w:tcPr>
            <w:tcW w:w="3761" w:type="dxa"/>
            <w:shd w:val="clear" w:color="auto" w:fill="auto"/>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66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15.52</w:t>
            </w:r>
          </w:p>
        </w:tc>
        <w:tc>
          <w:tcPr>
            <w:tcW w:w="3761"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33.65</w:t>
            </w:r>
          </w:p>
        </w:tc>
        <w:tc>
          <w:tcPr>
            <w:tcW w:w="166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33.65</w:t>
            </w: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Pr>
                <w:rFonts w:ascii="Times New Roman" w:eastAsia="仿宋_GB2312" w:hAnsi="Times New Roman" w:cs="Times New Roman"/>
                <w:kern w:val="0"/>
                <w:szCs w:val="21"/>
              </w:rPr>
              <w:t>一般公共预算财政拨款</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15.52</w:t>
            </w: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3761"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660" w:type="dxa"/>
            <w:shd w:val="clear" w:color="auto" w:fill="auto"/>
            <w:noWrap/>
            <w:vAlign w:val="center"/>
          </w:tcPr>
          <w:p w:rsidR="00861767" w:rsidRDefault="00861767">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02"/>
          <w:jc w:val="center"/>
        </w:trPr>
        <w:tc>
          <w:tcPr>
            <w:tcW w:w="2994" w:type="dxa"/>
            <w:shd w:val="clear" w:color="auto" w:fill="auto"/>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1687.49</w:t>
            </w:r>
          </w:p>
        </w:tc>
        <w:tc>
          <w:tcPr>
            <w:tcW w:w="3761" w:type="dxa"/>
            <w:shd w:val="clear" w:color="auto" w:fill="auto"/>
            <w:noWrap/>
            <w:vAlign w:val="center"/>
          </w:tcPr>
          <w:p w:rsidR="00861767" w:rsidRDefault="008B531B">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1687.49</w:t>
            </w:r>
          </w:p>
        </w:tc>
        <w:tc>
          <w:tcPr>
            <w:tcW w:w="1660" w:type="dxa"/>
            <w:shd w:val="clear" w:color="auto" w:fill="auto"/>
            <w:noWrap/>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1687.49</w:t>
            </w:r>
          </w:p>
        </w:tc>
        <w:tc>
          <w:tcPr>
            <w:tcW w:w="1572" w:type="dxa"/>
            <w:shd w:val="clear" w:color="auto" w:fill="auto"/>
            <w:noWrap/>
            <w:vAlign w:val="center"/>
          </w:tcPr>
          <w:p w:rsidR="00861767" w:rsidRDefault="008B531B">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p>
        </w:tc>
      </w:tr>
    </w:tbl>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861767" w:rsidRDefault="008B531B">
      <w:pPr>
        <w:widowControl/>
        <w:jc w:val="center"/>
        <w:rPr>
          <w:rFonts w:ascii="Times New Roman" w:eastAsia="方正小标宋_GBK" w:hAnsi="Times New Roman" w:cs="Times New Roman"/>
          <w:kern w:val="0"/>
          <w:sz w:val="36"/>
          <w:szCs w:val="36"/>
        </w:rPr>
      </w:pPr>
      <w:bookmarkStart w:id="1" w:name="RANGE!A1:F16"/>
      <w:r>
        <w:rPr>
          <w:rFonts w:ascii="Times New Roman" w:eastAsia="方正小标宋_GBK" w:hAnsi="Times New Roman" w:cs="Times New Roman"/>
          <w:kern w:val="0"/>
          <w:sz w:val="36"/>
          <w:szCs w:val="36"/>
        </w:rPr>
        <w:lastRenderedPageBreak/>
        <w:t>一般公共预算财政拨款支出决算表</w:t>
      </w:r>
      <w:bookmarkEnd w:id="1"/>
    </w:p>
    <w:p w:rsidR="00861767" w:rsidRDefault="008B531B" w:rsidP="008E265E">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861767" w:rsidRDefault="008B531B">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ayout w:type="fixed"/>
        <w:tblLook w:val="04A0"/>
      </w:tblPr>
      <w:tblGrid>
        <w:gridCol w:w="1200"/>
        <w:gridCol w:w="3527"/>
        <w:gridCol w:w="3000"/>
        <w:gridCol w:w="3492"/>
        <w:gridCol w:w="3000"/>
      </w:tblGrid>
      <w:tr w:rsidR="00861767">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861767">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861767">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861767">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1653.83</w:t>
            </w:r>
            <w:r>
              <w:rPr>
                <w:rFonts w:ascii="Times New Roman" w:eastAsia="仿宋_GB2312" w:hAnsi="Times New Roman" w:cs="Times New Roman"/>
                <w:kern w:val="0"/>
                <w:szCs w:val="21"/>
              </w:rPr>
              <w:t xml:space="preserve">　</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1243.17</w:t>
            </w:r>
            <w:r>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410.67</w:t>
            </w:r>
            <w:r>
              <w:rPr>
                <w:rFonts w:ascii="Times New Roman" w:eastAsia="仿宋_GB2312" w:hAnsi="Times New Roman" w:cs="Times New Roman"/>
                <w:kern w:val="0"/>
                <w:szCs w:val="21"/>
              </w:rPr>
              <w:t xml:space="preserve">　</w:t>
            </w:r>
          </w:p>
        </w:tc>
      </w:tr>
      <w:tr w:rsidR="0086176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w:t>
            </w:r>
          </w:p>
        </w:tc>
        <w:tc>
          <w:tcPr>
            <w:tcW w:w="3527"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公共安全支出</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1653.83</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1243.17</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410.67</w:t>
            </w:r>
          </w:p>
        </w:tc>
      </w:tr>
      <w:tr w:rsidR="0086176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20406</w:t>
            </w:r>
          </w:p>
        </w:tc>
        <w:tc>
          <w:tcPr>
            <w:tcW w:w="3527"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司法</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1653.83</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1243.17</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410.67</w:t>
            </w:r>
          </w:p>
        </w:tc>
      </w:tr>
      <w:tr w:rsidR="0086176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2040601</w:t>
            </w:r>
          </w:p>
        </w:tc>
        <w:tc>
          <w:tcPr>
            <w:tcW w:w="3527"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1243.17</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1243.17</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2040605</w:t>
            </w:r>
          </w:p>
        </w:tc>
        <w:tc>
          <w:tcPr>
            <w:tcW w:w="3527"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普法宣传</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83.70</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83.70</w:t>
            </w:r>
          </w:p>
        </w:tc>
      </w:tr>
      <w:tr w:rsidR="0086176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2040607</w:t>
            </w:r>
          </w:p>
        </w:tc>
        <w:tc>
          <w:tcPr>
            <w:tcW w:w="3527"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法律援助</w:t>
            </w:r>
          </w:p>
        </w:tc>
        <w:tc>
          <w:tcPr>
            <w:tcW w:w="3000"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45.58</w:t>
            </w:r>
          </w:p>
        </w:tc>
        <w:tc>
          <w:tcPr>
            <w:tcW w:w="3492" w:type="dxa"/>
            <w:tcBorders>
              <w:top w:val="nil"/>
              <w:left w:val="nil"/>
              <w:bottom w:val="single" w:sz="4"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45.58</w:t>
            </w:r>
          </w:p>
        </w:tc>
      </w:tr>
      <w:tr w:rsidR="00861767">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2040699</w:t>
            </w:r>
          </w:p>
        </w:tc>
        <w:tc>
          <w:tcPr>
            <w:tcW w:w="3527" w:type="dxa"/>
            <w:tcBorders>
              <w:top w:val="nil"/>
              <w:left w:val="nil"/>
              <w:bottom w:val="single" w:sz="8"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其他司法支出</w:t>
            </w:r>
          </w:p>
        </w:tc>
        <w:tc>
          <w:tcPr>
            <w:tcW w:w="300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281.38</w:t>
            </w:r>
          </w:p>
        </w:tc>
        <w:tc>
          <w:tcPr>
            <w:tcW w:w="3492"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281.38</w:t>
            </w:r>
          </w:p>
        </w:tc>
      </w:tr>
      <w:tr w:rsidR="00861767">
        <w:trPr>
          <w:trHeight w:val="645"/>
          <w:jc w:val="center"/>
        </w:trPr>
        <w:tc>
          <w:tcPr>
            <w:tcW w:w="14219" w:type="dxa"/>
            <w:gridSpan w:val="5"/>
            <w:tcBorders>
              <w:top w:val="nil"/>
              <w:left w:val="nil"/>
              <w:bottom w:val="nil"/>
              <w:right w:val="nil"/>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861767" w:rsidRDefault="00861767">
      <w:pPr>
        <w:widowControl/>
        <w:jc w:val="left"/>
        <w:rPr>
          <w:rFonts w:ascii="Times New Roman" w:eastAsia="仿宋_GB2312" w:hAnsi="Times New Roman" w:cs="Times New Roman"/>
          <w:bCs/>
          <w:kern w:val="0"/>
          <w:szCs w:val="21"/>
        </w:rPr>
      </w:pPr>
    </w:p>
    <w:p w:rsidR="00861767" w:rsidRDefault="008B531B">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861767" w:rsidRDefault="008B531B">
      <w:pPr>
        <w:widowControl/>
        <w:jc w:val="center"/>
        <w:rPr>
          <w:rFonts w:ascii="Times New Roman" w:eastAsia="方正小标宋_GBK" w:hAnsi="Times New Roman" w:cs="Times New Roman"/>
          <w:color w:val="000000"/>
          <w:kern w:val="0"/>
          <w:sz w:val="28"/>
          <w:szCs w:val="36"/>
        </w:rPr>
      </w:pPr>
      <w:bookmarkStart w:id="2" w:name="RANGE!A1:I39"/>
      <w:r>
        <w:rPr>
          <w:rFonts w:ascii="Times New Roman" w:eastAsia="方正小标宋_GBK" w:hAnsi="Times New Roman" w:cs="Times New Roman"/>
          <w:color w:val="000000"/>
          <w:kern w:val="0"/>
          <w:sz w:val="28"/>
          <w:szCs w:val="36"/>
        </w:rPr>
        <w:lastRenderedPageBreak/>
        <w:t>一般公共预算财政拨款基本支出决算表</w:t>
      </w:r>
      <w:bookmarkEnd w:id="2"/>
    </w:p>
    <w:p w:rsidR="00861767" w:rsidRDefault="008B531B">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861767" w:rsidRDefault="008B531B">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900" w:type="dxa"/>
        <w:tblInd w:w="93" w:type="dxa"/>
        <w:tblLayout w:type="fixed"/>
        <w:tblLook w:val="04A0"/>
      </w:tblPr>
      <w:tblGrid>
        <w:gridCol w:w="1149"/>
        <w:gridCol w:w="3306"/>
        <w:gridCol w:w="995"/>
        <w:gridCol w:w="971"/>
        <w:gridCol w:w="2297"/>
        <w:gridCol w:w="856"/>
        <w:gridCol w:w="1076"/>
        <w:gridCol w:w="4394"/>
        <w:gridCol w:w="856"/>
      </w:tblGrid>
      <w:tr w:rsidR="00861767">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995"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971"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861767" w:rsidRDefault="008B531B">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1005.68</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218.59</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基本工资</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301.78</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36.66</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津贴补贴</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287.16</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印刷费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0.16</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奖金</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192.67</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咨询费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伙食补助费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21.44</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手续费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绩效工资</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5.93</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水费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0.4</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机关事业单位基本养老保险费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76.27</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电费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2.54</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职业年金缴费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6.24</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邮电费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职工基本医疗保险缴费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112.90</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取暖费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公务员医疗补助缴费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39.41</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其他社会保障缴费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差旅费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0.51</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住房公积金</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6.53</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5.95</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其他工资福利支出</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1.3</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租赁费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0.69</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18.90</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会议费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9.89</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离休费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4.32</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培训费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0.38</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退休费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公务接待费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11.35</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退职（役）费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0.23</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抚恤金</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1.4</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生活补助</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12.6</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救济费</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劳务费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0.91</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医疗费补助</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赠与</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助学金</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5"/>
                <w:szCs w:val="15"/>
              </w:rPr>
            </w:pPr>
            <w:r>
              <w:rPr>
                <w:rFonts w:ascii="仿宋_GB2312" w:eastAsia="仿宋_GB2312" w:hAnsi="宋体" w:cs="宋体" w:hint="eastAsia"/>
                <w:color w:val="000000"/>
                <w:kern w:val="0"/>
                <w:sz w:val="15"/>
                <w:szCs w:val="15"/>
              </w:rPr>
              <w:t xml:space="preserve">　</w:t>
            </w:r>
            <w:r>
              <w:rPr>
                <w:rFonts w:ascii="仿宋_GB2312" w:eastAsia="仿宋_GB2312" w:hAnsi="宋体" w:cs="宋体" w:hint="eastAsia"/>
                <w:color w:val="000000"/>
                <w:kern w:val="0"/>
                <w:sz w:val="15"/>
                <w:szCs w:val="15"/>
              </w:rPr>
              <w:t>23.10</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奖励金</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宋体" w:hAnsi="Times New Roman" w:cs="Times New Roman" w:hint="eastAsia"/>
                <w:color w:val="000000"/>
                <w:kern w:val="0"/>
                <w:sz w:val="18"/>
                <w:szCs w:val="18"/>
              </w:rPr>
              <w:t>0.01</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福利费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对民间非营利组织和群众性自治组织补贴</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个人农业生产补贴</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公务用车运行维护费</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　</w:t>
            </w:r>
            <w:r>
              <w:rPr>
                <w:rFonts w:ascii="Times New Roman" w:eastAsia="宋体" w:hAnsi="Times New Roman" w:cs="Times New Roman" w:hint="eastAsia"/>
                <w:color w:val="000000"/>
                <w:kern w:val="0"/>
                <w:sz w:val="15"/>
                <w:szCs w:val="15"/>
              </w:rPr>
              <w:t>17.49</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对其他个人和家庭的补助支出</w:t>
            </w:r>
          </w:p>
        </w:tc>
        <w:tc>
          <w:tcPr>
            <w:tcW w:w="995"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宋体" w:hAnsi="Times New Roman" w:cs="Times New Roman" w:hint="eastAsia"/>
                <w:color w:val="000000"/>
                <w:kern w:val="0"/>
                <w:sz w:val="18"/>
                <w:szCs w:val="18"/>
              </w:rPr>
              <w:t>0.58</w:t>
            </w:r>
          </w:p>
        </w:tc>
        <w:tc>
          <w:tcPr>
            <w:tcW w:w="971"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其他交通费用</w:t>
            </w:r>
          </w:p>
        </w:tc>
        <w:tc>
          <w:tcPr>
            <w:tcW w:w="856"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　</w:t>
            </w:r>
            <w:r>
              <w:rPr>
                <w:rFonts w:ascii="Times New Roman" w:eastAsia="宋体" w:hAnsi="Times New Roman" w:cs="Times New Roman" w:hint="eastAsia"/>
                <w:color w:val="000000"/>
                <w:kern w:val="0"/>
                <w:sz w:val="15"/>
                <w:szCs w:val="15"/>
              </w:rPr>
              <w:t>51.10</w:t>
            </w:r>
          </w:p>
        </w:tc>
        <w:tc>
          <w:tcPr>
            <w:tcW w:w="1076"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税金及附加费用</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　</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1149" w:type="dxa"/>
            <w:tcBorders>
              <w:top w:val="nil"/>
              <w:left w:val="single" w:sz="8" w:space="0" w:color="auto"/>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95"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971"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其他商品和服务支出</w:t>
            </w:r>
          </w:p>
        </w:tc>
        <w:tc>
          <w:tcPr>
            <w:tcW w:w="85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5"/>
                <w:szCs w:val="15"/>
              </w:rPr>
            </w:pPr>
            <w:r>
              <w:rPr>
                <w:rFonts w:ascii="Times New Roman" w:eastAsia="宋体" w:hAnsi="Times New Roman" w:cs="Times New Roman"/>
                <w:color w:val="000000"/>
                <w:kern w:val="0"/>
                <w:sz w:val="15"/>
                <w:szCs w:val="15"/>
              </w:rPr>
              <w:t xml:space="preserve">　</w:t>
            </w:r>
            <w:r>
              <w:rPr>
                <w:rFonts w:ascii="Times New Roman" w:eastAsia="宋体" w:hAnsi="Times New Roman" w:cs="Times New Roman" w:hint="eastAsia"/>
                <w:color w:val="000000"/>
                <w:kern w:val="0"/>
                <w:sz w:val="15"/>
                <w:szCs w:val="15"/>
              </w:rPr>
              <w:t>11.28</w:t>
            </w:r>
          </w:p>
        </w:tc>
        <w:tc>
          <w:tcPr>
            <w:tcW w:w="1076" w:type="dxa"/>
            <w:tcBorders>
              <w:top w:val="nil"/>
              <w:left w:val="nil"/>
              <w:bottom w:val="single" w:sz="8" w:space="0" w:color="auto"/>
              <w:right w:val="single" w:sz="8" w:space="0" w:color="auto"/>
            </w:tcBorders>
            <w:shd w:val="clear" w:color="auto" w:fill="auto"/>
            <w:noWrap/>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861767">
        <w:trPr>
          <w:trHeight w:hRule="exact" w:val="255"/>
        </w:trPr>
        <w:tc>
          <w:tcPr>
            <w:tcW w:w="4455" w:type="dxa"/>
            <w:gridSpan w:val="2"/>
            <w:tcBorders>
              <w:top w:val="nil"/>
              <w:left w:val="single" w:sz="8" w:space="0" w:color="auto"/>
              <w:bottom w:val="single" w:sz="8" w:space="0" w:color="auto"/>
              <w:right w:val="single" w:sz="8" w:space="0" w:color="auto"/>
            </w:tcBorders>
            <w:shd w:val="clear" w:color="auto" w:fill="auto"/>
            <w:noWrap/>
          </w:tcPr>
          <w:p w:rsidR="00861767" w:rsidRDefault="008B531B">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995" w:type="dxa"/>
            <w:tcBorders>
              <w:top w:val="nil"/>
              <w:left w:val="nil"/>
              <w:bottom w:val="single" w:sz="8" w:space="0" w:color="auto"/>
              <w:right w:val="single" w:sz="8" w:space="0" w:color="auto"/>
            </w:tcBorders>
            <w:shd w:val="clear" w:color="auto" w:fill="auto"/>
            <w:noWrap/>
            <w:vAlign w:val="center"/>
          </w:tcPr>
          <w:p w:rsidR="00861767" w:rsidRDefault="008B531B">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宋体" w:hAnsi="Times New Roman" w:cs="Times New Roman" w:hint="eastAsia"/>
                <w:color w:val="000000"/>
                <w:kern w:val="0"/>
                <w:sz w:val="18"/>
                <w:szCs w:val="18"/>
              </w:rPr>
              <w:t>1024.58</w:t>
            </w:r>
          </w:p>
        </w:tc>
        <w:tc>
          <w:tcPr>
            <w:tcW w:w="9594" w:type="dxa"/>
            <w:gridSpan w:val="5"/>
            <w:tcBorders>
              <w:top w:val="nil"/>
              <w:left w:val="nil"/>
              <w:bottom w:val="single" w:sz="8" w:space="0" w:color="auto"/>
              <w:right w:val="single" w:sz="8" w:space="0" w:color="auto"/>
            </w:tcBorders>
            <w:shd w:val="clear" w:color="auto" w:fill="auto"/>
            <w:noWrap/>
          </w:tcPr>
          <w:p w:rsidR="00861767" w:rsidRDefault="008B531B">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shd w:val="clear" w:color="auto" w:fill="auto"/>
            <w:vAlign w:val="center"/>
          </w:tcPr>
          <w:p w:rsidR="00861767" w:rsidRDefault="008B531B">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218.59</w:t>
            </w:r>
          </w:p>
        </w:tc>
      </w:tr>
    </w:tbl>
    <w:p w:rsidR="00861767" w:rsidRDefault="008B531B">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861767" w:rsidRDefault="00861767">
      <w:pPr>
        <w:widowControl/>
        <w:jc w:val="center"/>
        <w:rPr>
          <w:rFonts w:ascii="Times New Roman" w:eastAsia="方正小标宋_GBK" w:hAnsi="Times New Roman" w:cs="Times New Roman"/>
          <w:color w:val="000000"/>
          <w:kern w:val="0"/>
          <w:sz w:val="36"/>
          <w:szCs w:val="36"/>
        </w:rPr>
      </w:pPr>
    </w:p>
    <w:p w:rsidR="00861767" w:rsidRDefault="00861767">
      <w:pPr>
        <w:widowControl/>
        <w:jc w:val="center"/>
        <w:rPr>
          <w:rFonts w:ascii="Times New Roman" w:eastAsia="方正小标宋_GBK" w:hAnsi="Times New Roman" w:cs="Times New Roman"/>
          <w:color w:val="000000"/>
          <w:kern w:val="0"/>
          <w:sz w:val="36"/>
          <w:szCs w:val="36"/>
        </w:rPr>
      </w:pPr>
    </w:p>
    <w:p w:rsidR="00861767" w:rsidRDefault="008B531B">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hint="eastAsia"/>
          <w:color w:val="000000"/>
          <w:kern w:val="0"/>
          <w:sz w:val="36"/>
          <w:szCs w:val="36"/>
        </w:rPr>
        <w:t>一般公共预算财政拨款“三公”经费支出决算表</w:t>
      </w:r>
    </w:p>
    <w:p w:rsidR="00861767" w:rsidRDefault="008B531B">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Pr>
          <w:rFonts w:ascii="Times New Roman" w:eastAsia="仿宋_GB2312" w:hAnsi="Times New Roman" w:cs="Times New Roman"/>
          <w:color w:val="000000"/>
          <w:kern w:val="0"/>
          <w:szCs w:val="21"/>
        </w:rPr>
        <w:t>表</w:t>
      </w:r>
    </w:p>
    <w:p w:rsidR="00861767" w:rsidRDefault="008B531B">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tblPr>
      <w:tblGrid>
        <w:gridCol w:w="1220"/>
        <w:gridCol w:w="1220"/>
        <w:gridCol w:w="1220"/>
        <w:gridCol w:w="1220"/>
        <w:gridCol w:w="1220"/>
        <w:gridCol w:w="1220"/>
        <w:gridCol w:w="1220"/>
        <w:gridCol w:w="1220"/>
        <w:gridCol w:w="1220"/>
        <w:gridCol w:w="1220"/>
        <w:gridCol w:w="1220"/>
        <w:gridCol w:w="1220"/>
      </w:tblGrid>
      <w:tr w:rsidR="00861767">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861767">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861767">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861767" w:rsidRDefault="00861767">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861767">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71.5</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71.5</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39.5</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32</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46.16</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6.53</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28.27</w:t>
            </w:r>
          </w:p>
        </w:tc>
        <w:tc>
          <w:tcPr>
            <w:tcW w:w="1220" w:type="dxa"/>
            <w:tcBorders>
              <w:top w:val="nil"/>
              <w:left w:val="nil"/>
              <w:bottom w:val="single" w:sz="8" w:space="0" w:color="auto"/>
              <w:right w:val="single" w:sz="4"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220" w:type="dxa"/>
            <w:tcBorders>
              <w:top w:val="nil"/>
              <w:left w:val="nil"/>
              <w:bottom w:val="single" w:sz="8" w:space="0" w:color="auto"/>
              <w:right w:val="nil"/>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28.27</w:t>
            </w:r>
          </w:p>
        </w:tc>
        <w:tc>
          <w:tcPr>
            <w:tcW w:w="1220" w:type="dxa"/>
            <w:tcBorders>
              <w:top w:val="nil"/>
              <w:left w:val="single" w:sz="4" w:space="0" w:color="auto"/>
              <w:bottom w:val="single" w:sz="8" w:space="0" w:color="auto"/>
              <w:right w:val="single" w:sz="8" w:space="0" w:color="auto"/>
            </w:tcBorders>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11.35</w:t>
            </w:r>
          </w:p>
        </w:tc>
      </w:tr>
    </w:tbl>
    <w:p w:rsidR="00861767" w:rsidRDefault="008B531B">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61767" w:rsidRDefault="008B531B">
      <w:pPr>
        <w:widowControl/>
        <w:jc w:val="left"/>
        <w:rPr>
          <w:rFonts w:ascii="宋体" w:eastAsia="宋体" w:cs="宋体"/>
          <w:kern w:val="0"/>
          <w:sz w:val="24"/>
          <w:szCs w:val="24"/>
        </w:rPr>
      </w:pPr>
      <w:r>
        <w:rPr>
          <w:rFonts w:ascii="宋体" w:eastAsia="宋体" w:cs="宋体"/>
          <w:kern w:val="0"/>
          <w:sz w:val="24"/>
          <w:szCs w:val="24"/>
        </w:rPr>
        <w:br w:type="page"/>
      </w:r>
    </w:p>
    <w:p w:rsidR="00861767" w:rsidRDefault="00861767">
      <w:pPr>
        <w:autoSpaceDE w:val="0"/>
        <w:autoSpaceDN w:val="0"/>
        <w:adjustRightInd w:val="0"/>
        <w:ind w:leftChars="150" w:left="315"/>
        <w:jc w:val="left"/>
        <w:rPr>
          <w:rFonts w:ascii="宋体" w:eastAsia="宋体" w:cs="宋体"/>
          <w:kern w:val="0"/>
          <w:sz w:val="24"/>
          <w:szCs w:val="24"/>
        </w:rPr>
      </w:pPr>
    </w:p>
    <w:p w:rsidR="00861767" w:rsidRDefault="00861767">
      <w:pPr>
        <w:widowControl/>
        <w:jc w:val="center"/>
        <w:rPr>
          <w:rFonts w:ascii="Times New Roman" w:eastAsia="方正小标宋_GBK" w:hAnsi="Times New Roman" w:cs="Times New Roman"/>
          <w:kern w:val="0"/>
          <w:sz w:val="36"/>
          <w:szCs w:val="36"/>
        </w:rPr>
      </w:pPr>
    </w:p>
    <w:p w:rsidR="00861767" w:rsidRDefault="008B531B">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861767" w:rsidRDefault="008B531B">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永州市司法局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861767" w:rsidRDefault="008B531B">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20"/>
        <w:gridCol w:w="1320"/>
        <w:gridCol w:w="2000"/>
        <w:gridCol w:w="2000"/>
        <w:gridCol w:w="2000"/>
        <w:gridCol w:w="2000"/>
        <w:gridCol w:w="2000"/>
        <w:gridCol w:w="2000"/>
      </w:tblGrid>
      <w:tr w:rsidR="00861767">
        <w:trPr>
          <w:trHeight w:val="454"/>
          <w:jc w:val="center"/>
        </w:trPr>
        <w:tc>
          <w:tcPr>
            <w:tcW w:w="2440" w:type="dxa"/>
            <w:gridSpan w:val="2"/>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861767">
        <w:trPr>
          <w:trHeight w:val="454"/>
          <w:jc w:val="center"/>
        </w:trPr>
        <w:tc>
          <w:tcPr>
            <w:tcW w:w="112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861767" w:rsidRDefault="00861767">
            <w:pPr>
              <w:widowControl/>
              <w:jc w:val="left"/>
              <w:rPr>
                <w:rFonts w:ascii="Times New Roman" w:eastAsia="仿宋_GB2312" w:hAnsi="Times New Roman" w:cs="Times New Roman"/>
                <w:b/>
                <w:kern w:val="0"/>
                <w:szCs w:val="21"/>
              </w:rPr>
            </w:pPr>
          </w:p>
        </w:tc>
        <w:tc>
          <w:tcPr>
            <w:tcW w:w="2000" w:type="dxa"/>
            <w:vMerge/>
            <w:vAlign w:val="center"/>
          </w:tcPr>
          <w:p w:rsidR="00861767" w:rsidRDefault="00861767">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861767" w:rsidRDefault="008B531B">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861767" w:rsidRDefault="00861767">
            <w:pPr>
              <w:widowControl/>
              <w:jc w:val="left"/>
              <w:rPr>
                <w:rFonts w:ascii="Times New Roman" w:eastAsia="仿宋_GB2312" w:hAnsi="Times New Roman" w:cs="Times New Roman"/>
                <w:b/>
                <w:kern w:val="0"/>
                <w:szCs w:val="21"/>
              </w:rPr>
            </w:pPr>
          </w:p>
        </w:tc>
      </w:tr>
      <w:tr w:rsidR="00861767">
        <w:trPr>
          <w:trHeight w:val="454"/>
          <w:jc w:val="center"/>
        </w:trPr>
        <w:tc>
          <w:tcPr>
            <w:tcW w:w="1120" w:type="dxa"/>
            <w:vMerge/>
            <w:vAlign w:val="center"/>
          </w:tcPr>
          <w:p w:rsidR="00861767" w:rsidRDefault="00861767">
            <w:pPr>
              <w:widowControl/>
              <w:jc w:val="left"/>
              <w:rPr>
                <w:rFonts w:ascii="Times New Roman" w:eastAsia="仿宋_GB2312" w:hAnsi="Times New Roman" w:cs="Times New Roman"/>
                <w:kern w:val="0"/>
                <w:szCs w:val="21"/>
              </w:rPr>
            </w:pPr>
          </w:p>
        </w:tc>
        <w:tc>
          <w:tcPr>
            <w:tcW w:w="132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4"/>
          <w:jc w:val="center"/>
        </w:trPr>
        <w:tc>
          <w:tcPr>
            <w:tcW w:w="1120" w:type="dxa"/>
            <w:vMerge/>
            <w:vAlign w:val="center"/>
          </w:tcPr>
          <w:p w:rsidR="00861767" w:rsidRDefault="00861767">
            <w:pPr>
              <w:widowControl/>
              <w:jc w:val="left"/>
              <w:rPr>
                <w:rFonts w:ascii="Times New Roman" w:eastAsia="仿宋_GB2312" w:hAnsi="Times New Roman" w:cs="Times New Roman"/>
                <w:kern w:val="0"/>
                <w:szCs w:val="21"/>
              </w:rPr>
            </w:pPr>
          </w:p>
        </w:tc>
        <w:tc>
          <w:tcPr>
            <w:tcW w:w="132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c>
          <w:tcPr>
            <w:tcW w:w="2000" w:type="dxa"/>
            <w:vMerge/>
            <w:vAlign w:val="center"/>
          </w:tcPr>
          <w:p w:rsidR="00861767" w:rsidRDefault="00861767">
            <w:pPr>
              <w:widowControl/>
              <w:jc w:val="left"/>
              <w:rPr>
                <w:rFonts w:ascii="Times New Roman" w:eastAsia="仿宋_GB2312" w:hAnsi="Times New Roman" w:cs="Times New Roman"/>
                <w:kern w:val="0"/>
                <w:szCs w:val="21"/>
              </w:rPr>
            </w:pPr>
          </w:p>
        </w:tc>
      </w:tr>
      <w:tr w:rsidR="00861767">
        <w:trPr>
          <w:trHeight w:val="454"/>
          <w:jc w:val="center"/>
        </w:trPr>
        <w:tc>
          <w:tcPr>
            <w:tcW w:w="2440" w:type="dxa"/>
            <w:gridSpan w:val="2"/>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861767">
        <w:trPr>
          <w:trHeight w:val="454"/>
          <w:jc w:val="center"/>
        </w:trPr>
        <w:tc>
          <w:tcPr>
            <w:tcW w:w="2440" w:type="dxa"/>
            <w:gridSpan w:val="2"/>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861767" w:rsidRDefault="00861767">
            <w:pPr>
              <w:widowControl/>
              <w:jc w:val="center"/>
              <w:rPr>
                <w:rFonts w:ascii="Times New Roman" w:eastAsia="仿宋_GB2312" w:hAnsi="Times New Roman" w:cs="Times New Roman"/>
                <w:kern w:val="0"/>
                <w:szCs w:val="21"/>
              </w:rPr>
            </w:pP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无政府基金预算拨款收入</w:t>
            </w: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861767">
        <w:trPr>
          <w:trHeight w:val="454"/>
          <w:jc w:val="center"/>
        </w:trPr>
        <w:tc>
          <w:tcPr>
            <w:tcW w:w="1120" w:type="dxa"/>
            <w:shd w:val="clear" w:color="auto" w:fill="auto"/>
            <w:vAlign w:val="center"/>
          </w:tcPr>
          <w:p w:rsidR="00861767" w:rsidRDefault="008B53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2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861767" w:rsidRDefault="008B531B">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w:t>
      </w:r>
      <w:r>
        <w:rPr>
          <w:rFonts w:ascii="Times New Roman" w:eastAsia="仿宋_GB2312" w:hAnsi="Times New Roman" w:cs="Times New Roman" w:hint="eastAsia"/>
          <w:kern w:val="0"/>
          <w:szCs w:val="21"/>
        </w:rPr>
        <w:t>XX</w:t>
      </w:r>
      <w:r>
        <w:rPr>
          <w:rFonts w:ascii="Times New Roman" w:eastAsia="仿宋_GB2312" w:hAnsi="Times New Roman" w:cs="Times New Roman" w:hint="eastAsia"/>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861767" w:rsidRDefault="00861767">
      <w:pPr>
        <w:widowControl/>
        <w:jc w:val="left"/>
        <w:rPr>
          <w:rFonts w:ascii="黑体" w:eastAsia="黑体" w:hAnsi="黑体"/>
          <w:szCs w:val="21"/>
        </w:rPr>
      </w:pPr>
    </w:p>
    <w:p w:rsidR="00861767" w:rsidRDefault="00861767">
      <w:pPr>
        <w:pStyle w:val="Default"/>
        <w:rPr>
          <w:sz w:val="72"/>
          <w:szCs w:val="72"/>
        </w:rPr>
        <w:sectPr w:rsidR="00861767">
          <w:pgSz w:w="16838" w:h="11906" w:orient="landscape"/>
          <w:pgMar w:top="720" w:right="720" w:bottom="720" w:left="720" w:header="851" w:footer="992" w:gutter="0"/>
          <w:cols w:space="425"/>
          <w:docGrid w:type="lines" w:linePitch="312"/>
        </w:sectPr>
      </w:pPr>
    </w:p>
    <w:p w:rsidR="00861767" w:rsidRDefault="00861767">
      <w:pPr>
        <w:pStyle w:val="Default"/>
        <w:rPr>
          <w:sz w:val="72"/>
          <w:szCs w:val="72"/>
        </w:rPr>
      </w:pPr>
    </w:p>
    <w:p w:rsidR="00861767" w:rsidRDefault="00861767">
      <w:pPr>
        <w:pStyle w:val="Default"/>
        <w:rPr>
          <w:sz w:val="72"/>
          <w:szCs w:val="72"/>
        </w:rPr>
      </w:pPr>
    </w:p>
    <w:p w:rsidR="00861767" w:rsidRDefault="00861767">
      <w:pPr>
        <w:pStyle w:val="Default"/>
        <w:rPr>
          <w:sz w:val="72"/>
          <w:szCs w:val="72"/>
        </w:rPr>
      </w:pPr>
    </w:p>
    <w:p w:rsidR="00861767" w:rsidRDefault="00861767">
      <w:pPr>
        <w:pStyle w:val="Default"/>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B531B">
      <w:pPr>
        <w:pStyle w:val="Default"/>
        <w:jc w:val="center"/>
        <w:rPr>
          <w:sz w:val="72"/>
          <w:szCs w:val="72"/>
        </w:rPr>
      </w:pPr>
      <w:r>
        <w:rPr>
          <w:rFonts w:hint="eastAsia"/>
          <w:sz w:val="72"/>
          <w:szCs w:val="72"/>
        </w:rPr>
        <w:t>第三部分</w:t>
      </w:r>
    </w:p>
    <w:p w:rsidR="00861767" w:rsidRDefault="00861767">
      <w:pPr>
        <w:pStyle w:val="Default"/>
        <w:jc w:val="center"/>
        <w:rPr>
          <w:sz w:val="70"/>
          <w:szCs w:val="70"/>
        </w:rPr>
      </w:pPr>
    </w:p>
    <w:p w:rsidR="00861767" w:rsidRDefault="008B531B">
      <w:pPr>
        <w:pStyle w:val="Default"/>
        <w:jc w:val="center"/>
        <w:rPr>
          <w:sz w:val="70"/>
          <w:szCs w:val="70"/>
        </w:rPr>
      </w:pPr>
      <w:r>
        <w:rPr>
          <w:sz w:val="70"/>
          <w:szCs w:val="70"/>
        </w:rPr>
        <w:t>2019</w:t>
      </w:r>
      <w:r>
        <w:rPr>
          <w:rFonts w:hint="eastAsia"/>
          <w:sz w:val="70"/>
          <w:szCs w:val="70"/>
        </w:rPr>
        <w:t>年度部门决算情况说明</w:t>
      </w:r>
    </w:p>
    <w:p w:rsidR="00861767" w:rsidRDefault="008B531B">
      <w:pPr>
        <w:widowControl/>
        <w:jc w:val="left"/>
        <w:rPr>
          <w:rFonts w:ascii="黑体" w:eastAsia="黑体" w:cs="黑体"/>
          <w:color w:val="000000"/>
          <w:kern w:val="0"/>
          <w:sz w:val="70"/>
          <w:szCs w:val="70"/>
        </w:rPr>
      </w:pPr>
      <w:r>
        <w:rPr>
          <w:sz w:val="70"/>
          <w:szCs w:val="70"/>
        </w:rPr>
        <w:br w:type="page"/>
      </w:r>
    </w:p>
    <w:p w:rsidR="00861767" w:rsidRDefault="00861767">
      <w:pPr>
        <w:pStyle w:val="Default"/>
        <w:spacing w:line="440" w:lineRule="exact"/>
        <w:rPr>
          <w:rFonts w:asciiTheme="minorEastAsia" w:eastAsiaTheme="minorEastAsia" w:hAnsiTheme="minorEastAsia"/>
          <w:sz w:val="32"/>
          <w:szCs w:val="32"/>
        </w:rPr>
      </w:pP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一、收入支出决算总体情况说明</w:t>
      </w:r>
    </w:p>
    <w:p w:rsidR="00861767" w:rsidRDefault="008B531B">
      <w:pPr>
        <w:pStyle w:val="a0"/>
        <w:spacing w:line="4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2019 </w:t>
      </w:r>
      <w:r>
        <w:rPr>
          <w:rFonts w:ascii="仿宋_GB2312" w:eastAsia="仿宋_GB2312" w:hAnsi="仿宋_GB2312" w:cs="仿宋_GB2312" w:hint="eastAsia"/>
          <w:bCs/>
          <w:sz w:val="32"/>
          <w:szCs w:val="32"/>
        </w:rPr>
        <w:t>年度收</w:t>
      </w:r>
      <w:r>
        <w:rPr>
          <w:rFonts w:ascii="仿宋_GB2312" w:eastAsia="仿宋_GB2312" w:hAnsi="仿宋_GB2312" w:cs="仿宋_GB2312" w:hint="eastAsia"/>
          <w:bCs/>
          <w:sz w:val="32"/>
          <w:szCs w:val="32"/>
        </w:rPr>
        <w:t>入总计</w:t>
      </w:r>
      <w:r>
        <w:rPr>
          <w:rFonts w:ascii="仿宋_GB2312" w:eastAsia="仿宋_GB2312" w:hAnsi="仿宋_GB2312" w:cs="仿宋_GB2312" w:hint="eastAsia"/>
          <w:bCs/>
          <w:sz w:val="32"/>
          <w:szCs w:val="32"/>
        </w:rPr>
        <w:t>1687.49</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支</w:t>
      </w:r>
      <w:r>
        <w:rPr>
          <w:rFonts w:ascii="仿宋_GB2312" w:eastAsia="仿宋_GB2312" w:hAnsi="仿宋_GB2312" w:cs="仿宋_GB2312" w:hint="eastAsia"/>
          <w:bCs/>
          <w:sz w:val="32"/>
          <w:szCs w:val="32"/>
        </w:rPr>
        <w:t>出总计</w:t>
      </w:r>
      <w:r>
        <w:rPr>
          <w:rFonts w:ascii="仿宋_GB2312" w:eastAsia="仿宋_GB2312" w:hAnsi="仿宋_GB2312" w:cs="仿宋_GB2312" w:hint="eastAsia"/>
          <w:bCs/>
          <w:sz w:val="32"/>
          <w:szCs w:val="32"/>
        </w:rPr>
        <w:t>1687.49</w:t>
      </w:r>
      <w:r>
        <w:rPr>
          <w:rFonts w:ascii="仿宋_GB2312" w:eastAsia="仿宋_GB2312" w:hAnsi="仿宋_GB2312" w:cs="仿宋_GB2312" w:hint="eastAsia"/>
          <w:bCs/>
          <w:sz w:val="32"/>
          <w:szCs w:val="32"/>
        </w:rPr>
        <w:t>万元</w:t>
      </w:r>
      <w:r>
        <w:rPr>
          <w:rFonts w:ascii="仿宋_GB2312" w:eastAsia="仿宋_GB2312" w:hAnsi="仿宋_GB2312" w:cs="仿宋_GB2312" w:hint="eastAsia"/>
          <w:bCs/>
          <w:sz w:val="32"/>
          <w:szCs w:val="32"/>
        </w:rPr>
        <w:t>，年度收支平衡</w:t>
      </w:r>
      <w:r>
        <w:rPr>
          <w:rFonts w:ascii="仿宋_GB2312" w:eastAsia="仿宋_GB2312" w:hAnsi="仿宋_GB2312" w:cs="仿宋_GB2312" w:hint="eastAsia"/>
          <w:bCs/>
          <w:sz w:val="32"/>
          <w:szCs w:val="32"/>
        </w:rPr>
        <w:t>。与</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年相比，</w:t>
      </w:r>
      <w:r>
        <w:rPr>
          <w:rFonts w:ascii="仿宋_GB2312" w:eastAsia="仿宋_GB2312" w:hAnsi="仿宋_GB2312" w:cs="仿宋_GB2312" w:hint="eastAsia"/>
          <w:bCs/>
          <w:sz w:val="32"/>
          <w:szCs w:val="32"/>
        </w:rPr>
        <w:t>决算收入增加了</w:t>
      </w:r>
      <w:r>
        <w:rPr>
          <w:rFonts w:ascii="仿宋_GB2312" w:eastAsia="仿宋_GB2312" w:hAnsi="仿宋_GB2312" w:cs="仿宋_GB2312" w:hint="eastAsia"/>
          <w:bCs/>
          <w:sz w:val="32"/>
          <w:szCs w:val="32"/>
        </w:rPr>
        <w:t>138.42</w:t>
      </w:r>
      <w:r>
        <w:rPr>
          <w:rFonts w:ascii="仿宋_GB2312" w:eastAsia="仿宋_GB2312" w:hAnsi="仿宋_GB2312" w:cs="仿宋_GB2312" w:hint="eastAsia"/>
          <w:bCs/>
          <w:sz w:val="32"/>
          <w:szCs w:val="32"/>
        </w:rPr>
        <w:t>万元，增幅</w:t>
      </w:r>
      <w:r>
        <w:rPr>
          <w:rFonts w:ascii="仿宋_GB2312" w:eastAsia="仿宋_GB2312" w:hAnsi="仿宋_GB2312" w:cs="仿宋_GB2312" w:hint="eastAsia"/>
          <w:bCs/>
          <w:sz w:val="32"/>
          <w:szCs w:val="32"/>
        </w:rPr>
        <w:t>8.9%</w:t>
      </w:r>
      <w:r>
        <w:rPr>
          <w:rFonts w:ascii="仿宋_GB2312" w:eastAsia="仿宋_GB2312" w:hAnsi="仿宋_GB2312" w:cs="仿宋_GB2312" w:hint="eastAsia"/>
          <w:bCs/>
          <w:sz w:val="32"/>
          <w:szCs w:val="32"/>
        </w:rPr>
        <w:t>；支出决算比去年增加了</w:t>
      </w:r>
      <w:r>
        <w:rPr>
          <w:rFonts w:ascii="仿宋_GB2312" w:eastAsia="仿宋_GB2312" w:hAnsi="仿宋_GB2312" w:cs="仿宋_GB2312" w:hint="eastAsia"/>
          <w:bCs/>
          <w:sz w:val="32"/>
          <w:szCs w:val="32"/>
        </w:rPr>
        <w:t>136.11</w:t>
      </w:r>
      <w:r>
        <w:rPr>
          <w:rFonts w:ascii="仿宋_GB2312" w:eastAsia="仿宋_GB2312" w:hAnsi="仿宋_GB2312" w:cs="仿宋_GB2312" w:hint="eastAsia"/>
          <w:bCs/>
          <w:sz w:val="32"/>
          <w:szCs w:val="32"/>
        </w:rPr>
        <w:t>万元，增幅</w:t>
      </w:r>
      <w:r>
        <w:rPr>
          <w:rFonts w:ascii="仿宋_GB2312" w:eastAsia="仿宋_GB2312" w:hAnsi="仿宋_GB2312" w:cs="仿宋_GB2312" w:hint="eastAsia"/>
          <w:bCs/>
          <w:sz w:val="32"/>
          <w:szCs w:val="32"/>
        </w:rPr>
        <w:t>8.8%</w:t>
      </w:r>
      <w:r>
        <w:rPr>
          <w:rFonts w:ascii="仿宋_GB2312" w:eastAsia="仿宋_GB2312" w:hAnsi="仿宋_GB2312" w:cs="仿宋_GB2312" w:hint="eastAsia"/>
          <w:bCs/>
          <w:sz w:val="32"/>
          <w:szCs w:val="32"/>
        </w:rPr>
        <w:t>，主要是因为机构改革跟原市政府法制办合并办公，故经费收支增加。</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二、收入决算情况说明</w:t>
      </w:r>
    </w:p>
    <w:p w:rsidR="00861767" w:rsidRDefault="008B531B">
      <w:pPr>
        <w:pStyle w:val="Default"/>
        <w:spacing w:line="4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本年收入合计</w:t>
      </w:r>
      <w:r>
        <w:rPr>
          <w:rFonts w:ascii="仿宋_GB2312" w:eastAsia="仿宋_GB2312" w:hAnsi="仿宋_GB2312" w:cs="仿宋_GB2312" w:hint="eastAsia"/>
          <w:bCs/>
          <w:sz w:val="32"/>
          <w:szCs w:val="32"/>
        </w:rPr>
        <w:t>1671.97</w:t>
      </w:r>
      <w:r>
        <w:rPr>
          <w:rFonts w:ascii="仿宋_GB2312" w:eastAsia="仿宋_GB2312" w:hAnsi="仿宋_GB2312" w:cs="仿宋_GB2312" w:hint="eastAsia"/>
          <w:bCs/>
          <w:sz w:val="32"/>
          <w:szCs w:val="32"/>
        </w:rPr>
        <w:t>万元，其中：财政拨款收入</w:t>
      </w:r>
      <w:r>
        <w:rPr>
          <w:rFonts w:ascii="仿宋_GB2312" w:eastAsia="仿宋_GB2312" w:hAnsi="仿宋_GB2312" w:cs="仿宋_GB2312" w:hint="eastAsia"/>
          <w:bCs/>
          <w:sz w:val="32"/>
          <w:szCs w:val="32"/>
        </w:rPr>
        <w:t>1671.97</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；上级补助收入</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；事业收入</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；经营收入</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；附属单位上缴收入</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；其他收入</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三、支出决算情况说明</w:t>
      </w:r>
    </w:p>
    <w:p w:rsidR="00861767" w:rsidRDefault="008B531B">
      <w:pPr>
        <w:pStyle w:val="Default"/>
        <w:spacing w:line="440" w:lineRule="exact"/>
        <w:ind w:firstLineChars="200" w:firstLine="640"/>
        <w:rPr>
          <w:rFonts w:asciiTheme="minorEastAsia" w:eastAsiaTheme="minorEastAsia" w:hAnsiTheme="minorEastAsia"/>
          <w:bCs/>
          <w:sz w:val="32"/>
          <w:szCs w:val="32"/>
        </w:rPr>
      </w:pPr>
      <w:r>
        <w:rPr>
          <w:rFonts w:ascii="仿宋_GB2312" w:eastAsia="仿宋_GB2312" w:hAnsi="仿宋_GB2312" w:cs="仿宋_GB2312" w:hint="eastAsia"/>
          <w:bCs/>
          <w:sz w:val="32"/>
          <w:szCs w:val="32"/>
        </w:rPr>
        <w:t>本年支出合计</w:t>
      </w:r>
      <w:r>
        <w:rPr>
          <w:rFonts w:ascii="仿宋_GB2312" w:eastAsia="仿宋_GB2312" w:hAnsi="仿宋_GB2312" w:cs="仿宋_GB2312" w:hint="eastAsia"/>
          <w:bCs/>
          <w:sz w:val="32"/>
          <w:szCs w:val="32"/>
        </w:rPr>
        <w:t>1653.83</w:t>
      </w:r>
      <w:r>
        <w:rPr>
          <w:rFonts w:ascii="仿宋_GB2312" w:eastAsia="仿宋_GB2312" w:hAnsi="仿宋_GB2312" w:cs="仿宋_GB2312" w:hint="eastAsia"/>
          <w:bCs/>
          <w:sz w:val="32"/>
          <w:szCs w:val="32"/>
        </w:rPr>
        <w:t>万元，其中：基本支出</w:t>
      </w:r>
      <w:r>
        <w:rPr>
          <w:rFonts w:ascii="仿宋_GB2312" w:eastAsia="仿宋_GB2312" w:hAnsi="仿宋_GB2312" w:cs="仿宋_GB2312" w:hint="eastAsia"/>
          <w:bCs/>
          <w:sz w:val="32"/>
          <w:szCs w:val="32"/>
        </w:rPr>
        <w:t>1243.17</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75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；项目支出</w:t>
      </w:r>
      <w:r>
        <w:rPr>
          <w:rFonts w:ascii="仿宋_GB2312" w:eastAsia="仿宋_GB2312" w:hAnsi="仿宋_GB2312" w:cs="仿宋_GB2312" w:hint="eastAsia"/>
          <w:bCs/>
          <w:sz w:val="32"/>
          <w:szCs w:val="32"/>
        </w:rPr>
        <w:t>410.66</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；上缴上级支出</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；经营支出</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；对附属单位补助支出</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万元，占</w:t>
      </w:r>
      <w:r>
        <w:rPr>
          <w:rFonts w:ascii="仿宋_GB2312" w:eastAsia="仿宋_GB2312" w:hAnsi="仿宋_GB2312" w:cs="仿宋_GB2312" w:hint="eastAsia"/>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四、财政拨款收入支出决算总体情况说明</w:t>
      </w:r>
    </w:p>
    <w:p w:rsidR="00861767" w:rsidRDefault="008B531B">
      <w:pPr>
        <w:pStyle w:val="a0"/>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年度收</w:t>
      </w:r>
      <w:r>
        <w:rPr>
          <w:rFonts w:ascii="仿宋_GB2312" w:eastAsia="仿宋_GB2312" w:hAnsi="仿宋_GB2312" w:cs="仿宋_GB2312" w:hint="eastAsia"/>
          <w:bCs/>
          <w:sz w:val="32"/>
          <w:szCs w:val="32"/>
        </w:rPr>
        <w:t>入总计</w:t>
      </w:r>
      <w:r>
        <w:rPr>
          <w:rFonts w:ascii="仿宋_GB2312" w:eastAsia="仿宋_GB2312" w:hAnsi="仿宋_GB2312" w:cs="仿宋_GB2312" w:hint="eastAsia"/>
          <w:bCs/>
          <w:sz w:val="32"/>
          <w:szCs w:val="32"/>
        </w:rPr>
        <w:t>1687.49</w:t>
      </w:r>
      <w:r>
        <w:rPr>
          <w:rFonts w:ascii="仿宋_GB2312" w:eastAsia="仿宋_GB2312" w:hAnsi="仿宋_GB2312" w:cs="仿宋_GB2312" w:hint="eastAsia"/>
          <w:bCs/>
          <w:sz w:val="32"/>
          <w:szCs w:val="32"/>
        </w:rPr>
        <w:t>万元，其中决</w:t>
      </w:r>
      <w:r>
        <w:rPr>
          <w:rFonts w:ascii="仿宋_GB2312" w:eastAsia="仿宋_GB2312" w:hAnsi="仿宋_GB2312" w:cs="仿宋_GB2312" w:hint="eastAsia"/>
          <w:sz w:val="32"/>
          <w:szCs w:val="32"/>
        </w:rPr>
        <w:t>算收入</w:t>
      </w:r>
      <w:r>
        <w:rPr>
          <w:rFonts w:ascii="仿宋_GB2312" w:eastAsia="仿宋_GB2312" w:hAnsi="仿宋_GB2312" w:cs="仿宋_GB2312" w:hint="eastAsia"/>
          <w:sz w:val="32"/>
          <w:szCs w:val="32"/>
        </w:rPr>
        <w:t>1671.97</w:t>
      </w:r>
      <w:r>
        <w:rPr>
          <w:rFonts w:ascii="仿宋_GB2312" w:eastAsia="仿宋_GB2312" w:hAnsi="仿宋_GB2312" w:cs="仿宋_GB2312" w:hint="eastAsia"/>
          <w:sz w:val="32"/>
          <w:szCs w:val="32"/>
        </w:rPr>
        <w:t>万元，年初结转结余</w:t>
      </w:r>
      <w:r>
        <w:rPr>
          <w:rFonts w:ascii="仿宋_GB2312" w:eastAsia="仿宋_GB2312" w:hAnsi="仿宋_GB2312" w:cs="仿宋_GB2312" w:hint="eastAsia"/>
          <w:sz w:val="32"/>
          <w:szCs w:val="32"/>
        </w:rPr>
        <w:t>15.52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支</w:t>
      </w:r>
      <w:r>
        <w:rPr>
          <w:rFonts w:ascii="仿宋_GB2312" w:eastAsia="仿宋_GB2312" w:hAnsi="仿宋_GB2312" w:cs="仿宋_GB2312" w:hint="eastAsia"/>
          <w:sz w:val="32"/>
          <w:szCs w:val="32"/>
        </w:rPr>
        <w:t>出总计</w:t>
      </w:r>
      <w:r>
        <w:rPr>
          <w:rFonts w:ascii="仿宋_GB2312" w:eastAsia="仿宋_GB2312" w:hAnsi="仿宋_GB2312" w:cs="仿宋_GB2312" w:hint="eastAsia"/>
          <w:sz w:val="32"/>
          <w:szCs w:val="32"/>
        </w:rPr>
        <w:t>1687.49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，其中决算支出</w:t>
      </w:r>
      <w:r>
        <w:rPr>
          <w:rFonts w:ascii="仿宋_GB2312" w:eastAsia="仿宋_GB2312" w:hAnsi="仿宋_GB2312" w:cs="仿宋_GB2312" w:hint="eastAsia"/>
          <w:sz w:val="32"/>
          <w:szCs w:val="32"/>
        </w:rPr>
        <w:t>1653.83</w:t>
      </w:r>
      <w:r>
        <w:rPr>
          <w:rFonts w:ascii="仿宋_GB2312" w:eastAsia="仿宋_GB2312" w:hAnsi="仿宋_GB2312" w:cs="仿宋_GB2312" w:hint="eastAsia"/>
          <w:sz w:val="32"/>
          <w:szCs w:val="32"/>
        </w:rPr>
        <w:t>万元，年末结转结余</w:t>
      </w:r>
      <w:r>
        <w:rPr>
          <w:rFonts w:ascii="仿宋_GB2312" w:eastAsia="仿宋_GB2312" w:hAnsi="仿宋_GB2312" w:cs="仿宋_GB2312" w:hint="eastAsia"/>
          <w:sz w:val="32"/>
          <w:szCs w:val="32"/>
        </w:rPr>
        <w:t>33.65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年度收支平衡</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rPr>
        <w:t>决算收入增加了</w:t>
      </w:r>
      <w:r>
        <w:rPr>
          <w:rFonts w:ascii="仿宋_GB2312" w:eastAsia="仿宋_GB2312" w:hAnsi="仿宋_GB2312" w:cs="仿宋_GB2312" w:hint="eastAsia"/>
          <w:sz w:val="32"/>
          <w:szCs w:val="32"/>
        </w:rPr>
        <w:t>138.42</w:t>
      </w:r>
      <w:r>
        <w:rPr>
          <w:rFonts w:ascii="仿宋_GB2312" w:eastAsia="仿宋_GB2312" w:hAnsi="仿宋_GB2312" w:cs="仿宋_GB2312" w:hint="eastAsia"/>
          <w:sz w:val="32"/>
          <w:szCs w:val="32"/>
        </w:rPr>
        <w:t>万元，增幅</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；支出决算比去年增加了</w:t>
      </w:r>
      <w:r>
        <w:rPr>
          <w:rFonts w:ascii="仿宋_GB2312" w:eastAsia="仿宋_GB2312" w:hAnsi="仿宋_GB2312" w:cs="仿宋_GB2312" w:hint="eastAsia"/>
          <w:sz w:val="32"/>
          <w:szCs w:val="32"/>
        </w:rPr>
        <w:t>136.11</w:t>
      </w:r>
      <w:r>
        <w:rPr>
          <w:rFonts w:ascii="仿宋_GB2312" w:eastAsia="仿宋_GB2312" w:hAnsi="仿宋_GB2312" w:cs="仿宋_GB2312" w:hint="eastAsia"/>
          <w:sz w:val="32"/>
          <w:szCs w:val="32"/>
        </w:rPr>
        <w:t>万元，增幅</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，主要是因为</w:t>
      </w:r>
      <w:r>
        <w:rPr>
          <w:rFonts w:ascii="仿宋_GB2312" w:eastAsia="仿宋_GB2312" w:hAnsi="仿宋_GB2312" w:cs="仿宋_GB2312" w:hint="eastAsia"/>
          <w:sz w:val="32"/>
          <w:szCs w:val="32"/>
        </w:rPr>
        <w:t>机构改革跟原市政府法制办合并办公，故经费收支增加。</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五、一般公共预算财政拨款支出决算情况说明</w:t>
      </w:r>
    </w:p>
    <w:p w:rsidR="00861767" w:rsidRDefault="008B531B">
      <w:pPr>
        <w:pStyle w:val="Default"/>
        <w:spacing w:line="4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（一）财政拨款支出决算总体情况</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年度财政拨款支出</w:t>
      </w:r>
      <w:r>
        <w:rPr>
          <w:rFonts w:ascii="仿宋_GB2312" w:eastAsia="仿宋_GB2312" w:hAnsi="仿宋_GB2312" w:cs="仿宋_GB2312" w:hint="eastAsia"/>
          <w:sz w:val="32"/>
          <w:szCs w:val="32"/>
        </w:rPr>
        <w:t>1653.83</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年相比，财政拨款支出增加</w:t>
      </w:r>
      <w:r>
        <w:rPr>
          <w:rFonts w:ascii="仿宋_GB2312" w:eastAsia="仿宋_GB2312" w:hAnsi="仿宋_GB2312" w:cs="仿宋_GB2312" w:hint="eastAsia"/>
          <w:sz w:val="32"/>
          <w:szCs w:val="32"/>
        </w:rPr>
        <w:t>103.12</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，主要是因为</w:t>
      </w:r>
      <w:r>
        <w:rPr>
          <w:rFonts w:ascii="仿宋_GB2312" w:eastAsia="仿宋_GB2312" w:hAnsi="仿宋_GB2312" w:cs="仿宋_GB2312" w:hint="eastAsia"/>
          <w:sz w:val="32"/>
          <w:szCs w:val="32"/>
        </w:rPr>
        <w:t>年初机构改革与原市政府法制办公室合并，人员增加、办公费用增加、司法行政业务项目支出也相应增加，所以较</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年相比财政拨款支出有增加趋势。</w:t>
      </w:r>
    </w:p>
    <w:p w:rsidR="00861767" w:rsidRDefault="008B531B">
      <w:pPr>
        <w:pStyle w:val="Default"/>
        <w:spacing w:line="4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（二）财政拨款支出决算结构情况</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年度财政拨款支出</w:t>
      </w:r>
      <w:r>
        <w:rPr>
          <w:rFonts w:ascii="仿宋_GB2312" w:eastAsia="仿宋_GB2312" w:hAnsi="仿宋_GB2312" w:cs="仿宋_GB2312" w:hint="eastAsia"/>
          <w:sz w:val="32"/>
          <w:szCs w:val="32"/>
        </w:rPr>
        <w:t>1653.83</w:t>
      </w:r>
      <w:r>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公共安全</w:t>
      </w:r>
      <w:r>
        <w:rPr>
          <w:rFonts w:ascii="仿宋_GB2312" w:eastAsia="仿宋_GB2312" w:hAnsi="仿宋_GB2312" w:cs="仿宋_GB2312" w:hint="eastAsia"/>
          <w:sz w:val="32"/>
          <w:szCs w:val="32"/>
        </w:rPr>
        <w:t>（类）支出</w:t>
      </w:r>
      <w:r>
        <w:rPr>
          <w:rFonts w:ascii="仿宋_GB2312" w:eastAsia="仿宋_GB2312" w:hAnsi="仿宋_GB2312" w:cs="仿宋_GB2312" w:hint="eastAsia"/>
          <w:sz w:val="32"/>
          <w:szCs w:val="32"/>
        </w:rPr>
        <w:t>1653.83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861767" w:rsidRDefault="008B531B">
      <w:pPr>
        <w:pStyle w:val="Default"/>
        <w:spacing w:line="440" w:lineRule="exact"/>
        <w:ind w:firstLineChars="200" w:firstLine="640"/>
        <w:rPr>
          <w:rFonts w:asciiTheme="minorEastAsia" w:eastAsiaTheme="minorEastAsia" w:hAnsiTheme="minorEastAsia"/>
          <w:b/>
          <w:sz w:val="32"/>
          <w:szCs w:val="32"/>
        </w:rPr>
      </w:pPr>
      <w:r>
        <w:rPr>
          <w:rFonts w:ascii="楷体_GB2312" w:eastAsia="楷体_GB2312" w:hAnsi="楷体_GB2312" w:cs="楷体_GB2312" w:hint="eastAsia"/>
          <w:bCs/>
          <w:sz w:val="32"/>
          <w:szCs w:val="32"/>
        </w:rPr>
        <w:t>（三）财政拨款支出决算具体情况</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年度财政拨款支出年初预算数为</w:t>
      </w:r>
      <w:r>
        <w:rPr>
          <w:rFonts w:ascii="仿宋_GB2312" w:eastAsia="仿宋_GB2312" w:hAnsi="仿宋_GB2312" w:cs="仿宋_GB2312" w:hint="eastAsia"/>
          <w:sz w:val="32"/>
          <w:szCs w:val="32"/>
        </w:rPr>
        <w:t>1224.36</w:t>
      </w:r>
      <w:r>
        <w:rPr>
          <w:rFonts w:ascii="仿宋_GB2312" w:eastAsia="仿宋_GB2312" w:hAnsi="仿宋_GB2312" w:cs="仿宋_GB2312" w:hint="eastAsia"/>
          <w:sz w:val="32"/>
          <w:szCs w:val="32"/>
        </w:rPr>
        <w:t>万元，支出决算数为</w:t>
      </w:r>
      <w:r>
        <w:rPr>
          <w:rFonts w:ascii="仿宋_GB2312" w:eastAsia="仿宋_GB2312" w:hAnsi="仿宋_GB2312" w:cs="仿宋_GB2312" w:hint="eastAsia"/>
          <w:sz w:val="32"/>
          <w:szCs w:val="32"/>
        </w:rPr>
        <w:t>1653.83</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135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调整预算数</w:t>
      </w:r>
      <w:r>
        <w:rPr>
          <w:rFonts w:ascii="仿宋_GB2312" w:eastAsia="仿宋_GB2312" w:hAnsi="仿宋_GB2312" w:cs="仿宋_GB2312" w:hint="eastAsia"/>
          <w:sz w:val="32"/>
          <w:szCs w:val="32"/>
        </w:rPr>
        <w:t>429.47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公共安全</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（项）。</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785.36</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1243.17</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，决算数大于年初预算数的主要原因是：</w:t>
      </w:r>
      <w:r>
        <w:rPr>
          <w:rFonts w:ascii="仿宋_GB2312" w:eastAsia="仿宋_GB2312" w:hAnsi="仿宋_GB2312" w:cs="仿宋_GB2312" w:hint="eastAsia"/>
          <w:sz w:val="32"/>
          <w:szCs w:val="32"/>
        </w:rPr>
        <w:t>人员经费中的工资福利支出科目中，年中追加了绩效奖、综治奖、全年养老金、医保金单位部分缴费等资金。</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公共安全</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普法宣传经费</w:t>
      </w:r>
      <w:r>
        <w:rPr>
          <w:rFonts w:ascii="仿宋_GB2312" w:eastAsia="仿宋_GB2312" w:hAnsi="仿宋_GB2312" w:cs="仿宋_GB2312" w:hint="eastAsia"/>
          <w:sz w:val="32"/>
          <w:szCs w:val="32"/>
        </w:rPr>
        <w:t>（项）。</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83.7</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83.7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，决算数小于年初预算数的主要原因是：</w:t>
      </w:r>
      <w:r>
        <w:rPr>
          <w:rFonts w:ascii="仿宋_GB2312" w:eastAsia="仿宋_GB2312" w:hAnsi="仿宋_GB2312" w:cs="仿宋_GB2312" w:hint="eastAsia"/>
          <w:sz w:val="32"/>
          <w:szCs w:val="32"/>
        </w:rPr>
        <w:t>部分普法宣传项目如“法治文化街维护费”、“新媒体网络普法宣传费”到年末时因工作进度原因未及时付款、</w:t>
      </w:r>
      <w:r>
        <w:rPr>
          <w:rFonts w:ascii="仿宋_GB2312" w:eastAsia="仿宋_GB2312" w:hAnsi="仿宋_GB2312" w:cs="仿宋_GB2312" w:hint="eastAsia"/>
          <w:sz w:val="32"/>
          <w:szCs w:val="32"/>
        </w:rPr>
        <w:t>财政核减预算安排等原因，造成支出进度未达到年初预算进度。</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公共安全</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法律援助经费</w:t>
      </w:r>
      <w:r>
        <w:rPr>
          <w:rFonts w:ascii="仿宋_GB2312" w:eastAsia="仿宋_GB2312" w:hAnsi="仿宋_GB2312" w:cs="仿宋_GB2312" w:hint="eastAsia"/>
          <w:sz w:val="32"/>
          <w:szCs w:val="32"/>
        </w:rPr>
        <w:t>（项）。</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45.58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于年初预算数的主要原因是：随着法律援助办案补贴提标和法律援助覆盖面的扩大，法律援助案件逐年上升，</w:t>
      </w:r>
      <w:r>
        <w:rPr>
          <w:rFonts w:ascii="仿宋_GB2312" w:eastAsia="仿宋_GB2312" w:hAnsi="仿宋_GB2312" w:cs="仿宋_GB2312" w:hint="eastAsia"/>
          <w:sz w:val="32"/>
          <w:szCs w:val="32"/>
        </w:rPr>
        <w:t>年初安排的</w:t>
      </w:r>
      <w:r>
        <w:rPr>
          <w:rFonts w:ascii="仿宋_GB2312" w:eastAsia="仿宋_GB2312" w:hAnsi="仿宋_GB2312" w:cs="仿宋_GB2312" w:hint="eastAsia"/>
          <w:sz w:val="32"/>
          <w:szCs w:val="32"/>
        </w:rPr>
        <w:t>法律援助经费无法满足现有的法律援助办案和律师值班支出，</w:t>
      </w:r>
      <w:r>
        <w:rPr>
          <w:rFonts w:ascii="仿宋_GB2312" w:eastAsia="仿宋_GB2312" w:hAnsi="仿宋_GB2312" w:cs="仿宋_GB2312" w:hint="eastAsia"/>
          <w:sz w:val="32"/>
          <w:szCs w:val="32"/>
        </w:rPr>
        <w:t>所以造成支出决算数大于年初预算支出数</w:t>
      </w:r>
      <w:r>
        <w:rPr>
          <w:rFonts w:ascii="仿宋_GB2312" w:eastAsia="仿宋_GB2312" w:hAnsi="仿宋_GB2312" w:cs="仿宋_GB2312" w:hint="eastAsia"/>
          <w:sz w:val="32"/>
          <w:szCs w:val="32"/>
        </w:rPr>
        <w:t>。</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公共安全</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其他司法支出经费</w:t>
      </w:r>
      <w:r>
        <w:rPr>
          <w:rFonts w:ascii="仿宋_GB2312" w:eastAsia="仿宋_GB2312" w:hAnsi="仿宋_GB2312" w:cs="仿宋_GB2312" w:hint="eastAsia"/>
          <w:sz w:val="32"/>
          <w:szCs w:val="32"/>
        </w:rPr>
        <w:t>（项）。</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241</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281.38</w:t>
      </w:r>
      <w:r>
        <w:rPr>
          <w:rFonts w:ascii="仿宋_GB2312" w:eastAsia="仿宋_GB2312" w:hAnsi="仿宋_GB2312" w:cs="仿宋_GB2312" w:hint="eastAsia"/>
          <w:sz w:val="32"/>
          <w:szCs w:val="32"/>
        </w:rPr>
        <w:t>万元，完成年初预算的</w:t>
      </w:r>
      <w:r>
        <w:rPr>
          <w:rFonts w:ascii="仿宋_GB2312" w:eastAsia="仿宋_GB2312" w:hAnsi="仿宋_GB2312" w:cs="仿宋_GB2312" w:hint="eastAsia"/>
          <w:sz w:val="32"/>
          <w:szCs w:val="32"/>
        </w:rPr>
        <w:t>116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于年初预算数的主要原因是：</w:t>
      </w:r>
      <w:r>
        <w:rPr>
          <w:rFonts w:ascii="仿宋_GB2312" w:eastAsia="仿宋_GB2312" w:hAnsi="仿宋_GB2312" w:cs="仿宋_GB2312" w:hint="eastAsia"/>
          <w:sz w:val="32"/>
          <w:szCs w:val="32"/>
        </w:rPr>
        <w:t>因年初因机构改革与原政府法制办公室合并，在原有的业务办案项目上增加了如“行政复议项目支出、政府法律顾问项目支出、规范性文件审查项目支出、立法调研项目支出、行政执法协调监督项</w:t>
      </w:r>
      <w:r>
        <w:rPr>
          <w:rFonts w:ascii="仿宋_GB2312" w:eastAsia="仿宋_GB2312" w:hAnsi="仿宋_GB2312" w:cs="仿宋_GB2312" w:hint="eastAsia"/>
          <w:sz w:val="32"/>
          <w:szCs w:val="32"/>
        </w:rPr>
        <w:lastRenderedPageBreak/>
        <w:t>目支出”等，因此业务办案量的增加也造成了支出决算数大于年初预算支出数。</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六、一般公共预算财政拨款基本支出决算情况说明</w:t>
      </w:r>
    </w:p>
    <w:p w:rsidR="00861767" w:rsidRDefault="008B531B">
      <w:pPr>
        <w:pStyle w:val="Default"/>
        <w:spacing w:line="440" w:lineRule="exact"/>
        <w:ind w:firstLineChars="200" w:firstLine="640"/>
        <w:rPr>
          <w:rFonts w:asciiTheme="minorEastAsia" w:eastAsiaTheme="minorEastAsia" w:hAnsiTheme="minorEastAsia"/>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年度财政拨款基本支出</w:t>
      </w:r>
      <w:r>
        <w:rPr>
          <w:rFonts w:ascii="仿宋_GB2312" w:eastAsia="仿宋_GB2312" w:hAnsi="仿宋_GB2312" w:cs="仿宋_GB2312" w:hint="eastAsia"/>
          <w:sz w:val="32"/>
          <w:szCs w:val="32"/>
        </w:rPr>
        <w:t>1243.17</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1024.58</w:t>
      </w:r>
      <w:r>
        <w:rPr>
          <w:rFonts w:ascii="仿宋_GB2312" w:eastAsia="仿宋_GB2312" w:hAnsi="仿宋_GB2312" w:cs="仿宋_GB2312" w:hint="eastAsia"/>
          <w:sz w:val="32"/>
          <w:szCs w:val="32"/>
        </w:rPr>
        <w:t>万元，占基本支出的</w:t>
      </w:r>
      <w:r>
        <w:rPr>
          <w:rFonts w:ascii="仿宋_GB2312" w:eastAsia="仿宋_GB2312" w:hAnsi="仿宋_GB2312" w:cs="仿宋_GB2312" w:hint="eastAsia"/>
          <w:sz w:val="32"/>
          <w:szCs w:val="32"/>
        </w:rPr>
        <w:t>82.4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主要包括基本工资</w:t>
      </w:r>
      <w:r>
        <w:rPr>
          <w:rFonts w:ascii="仿宋_GB2312" w:eastAsia="仿宋_GB2312" w:hAnsi="仿宋_GB2312" w:cs="仿宋_GB2312" w:hint="eastAsia"/>
          <w:sz w:val="32"/>
          <w:szCs w:val="32"/>
        </w:rPr>
        <w:t>301.78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、津贴补贴</w:t>
      </w:r>
      <w:r>
        <w:rPr>
          <w:rFonts w:ascii="仿宋_GB2312" w:eastAsia="仿宋_GB2312" w:hAnsi="仿宋_GB2312" w:cs="仿宋_GB2312" w:hint="eastAsia"/>
          <w:sz w:val="32"/>
          <w:szCs w:val="32"/>
        </w:rPr>
        <w:t>287.16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192.67</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、伙食补助费</w:t>
      </w:r>
      <w:r>
        <w:rPr>
          <w:rFonts w:ascii="仿宋_GB2312" w:eastAsia="仿宋_GB2312" w:hAnsi="仿宋_GB2312" w:cs="仿宋_GB2312" w:hint="eastAsia"/>
          <w:sz w:val="32"/>
          <w:szCs w:val="32"/>
        </w:rPr>
        <w:t>21.44</w:t>
      </w:r>
      <w:r>
        <w:rPr>
          <w:rFonts w:ascii="仿宋_GB2312" w:eastAsia="仿宋_GB2312" w:hAnsi="仿宋_GB2312" w:cs="仿宋_GB2312" w:hint="eastAsia"/>
          <w:sz w:val="32"/>
          <w:szCs w:val="32"/>
        </w:rPr>
        <w:t>万元、绩效工资</w:t>
      </w:r>
      <w:r>
        <w:rPr>
          <w:rFonts w:ascii="仿宋_GB2312" w:eastAsia="仿宋_GB2312" w:hAnsi="仿宋_GB2312" w:cs="仿宋_GB2312" w:hint="eastAsia"/>
          <w:sz w:val="32"/>
          <w:szCs w:val="32"/>
        </w:rPr>
        <w:t>5.93</w:t>
      </w:r>
      <w:r>
        <w:rPr>
          <w:rFonts w:ascii="仿宋_GB2312" w:eastAsia="仿宋_GB2312" w:hAnsi="仿宋_GB2312" w:cs="仿宋_GB2312" w:hint="eastAsia"/>
          <w:sz w:val="32"/>
          <w:szCs w:val="32"/>
        </w:rPr>
        <w:t>万元、基本养老保险缴费</w:t>
      </w:r>
      <w:r>
        <w:rPr>
          <w:rFonts w:ascii="仿宋_GB2312" w:eastAsia="仿宋_GB2312" w:hAnsi="仿宋_GB2312" w:cs="仿宋_GB2312" w:hint="eastAsia"/>
          <w:sz w:val="32"/>
          <w:szCs w:val="32"/>
        </w:rPr>
        <w:t>76.27</w:t>
      </w:r>
      <w:r>
        <w:rPr>
          <w:rFonts w:ascii="仿宋_GB2312" w:eastAsia="仿宋_GB2312" w:hAnsi="仿宋_GB2312" w:cs="仿宋_GB2312" w:hint="eastAsia"/>
          <w:sz w:val="32"/>
          <w:szCs w:val="32"/>
        </w:rPr>
        <w:t>万元、职业年金</w:t>
      </w:r>
      <w:r>
        <w:rPr>
          <w:rFonts w:ascii="仿宋_GB2312" w:eastAsia="仿宋_GB2312" w:hAnsi="仿宋_GB2312" w:cs="仿宋_GB2312" w:hint="eastAsia"/>
          <w:sz w:val="32"/>
          <w:szCs w:val="32"/>
        </w:rPr>
        <w:t>6.24</w:t>
      </w:r>
      <w:r>
        <w:rPr>
          <w:rFonts w:ascii="仿宋_GB2312" w:eastAsia="仿宋_GB2312" w:hAnsi="仿宋_GB2312" w:cs="仿宋_GB2312" w:hint="eastAsia"/>
          <w:sz w:val="32"/>
          <w:szCs w:val="32"/>
        </w:rPr>
        <w:t>万元、基本医疗保险缴费（含医保铺底）</w:t>
      </w:r>
      <w:r>
        <w:rPr>
          <w:rFonts w:ascii="仿宋_GB2312" w:eastAsia="仿宋_GB2312" w:hAnsi="仿宋_GB2312" w:cs="仿宋_GB2312" w:hint="eastAsia"/>
          <w:sz w:val="32"/>
          <w:szCs w:val="32"/>
        </w:rPr>
        <w:t>112.9</w:t>
      </w:r>
      <w:r>
        <w:rPr>
          <w:rFonts w:ascii="仿宋_GB2312" w:eastAsia="仿宋_GB2312" w:hAnsi="仿宋_GB2312" w:cs="仿宋_GB2312" w:hint="eastAsia"/>
          <w:sz w:val="32"/>
          <w:szCs w:val="32"/>
        </w:rPr>
        <w:t>万元、对个人和家庭的补助</w:t>
      </w:r>
      <w:r>
        <w:rPr>
          <w:rFonts w:ascii="仿宋_GB2312" w:eastAsia="仿宋_GB2312" w:hAnsi="仿宋_GB2312" w:cs="仿宋_GB2312" w:hint="eastAsia"/>
          <w:sz w:val="32"/>
          <w:szCs w:val="32"/>
        </w:rPr>
        <w:t>18.9</w:t>
      </w:r>
      <w:r>
        <w:rPr>
          <w:rFonts w:ascii="仿宋_GB2312" w:eastAsia="仿宋_GB2312" w:hAnsi="仿宋_GB2312" w:cs="仿宋_GB2312" w:hint="eastAsia"/>
          <w:sz w:val="32"/>
          <w:szCs w:val="32"/>
        </w:rPr>
        <w:t>万元（离退休干部抚恤金等费用）</w:t>
      </w: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218.59</w:t>
      </w:r>
      <w:r>
        <w:rPr>
          <w:rFonts w:ascii="仿宋_GB2312" w:eastAsia="仿宋_GB2312" w:hAnsi="仿宋_GB2312" w:cs="仿宋_GB2312" w:hint="eastAsia"/>
          <w:sz w:val="32"/>
          <w:szCs w:val="32"/>
        </w:rPr>
        <w:t>万元，占基本支出的</w:t>
      </w:r>
      <w:r>
        <w:rPr>
          <w:rFonts w:ascii="仿宋_GB2312" w:eastAsia="仿宋_GB2312" w:hAnsi="仿宋_GB2312" w:cs="仿宋_GB2312" w:hint="eastAsia"/>
          <w:sz w:val="32"/>
          <w:szCs w:val="32"/>
        </w:rPr>
        <w:t>17.6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，主要包括办公费</w:t>
      </w:r>
      <w:r>
        <w:rPr>
          <w:rFonts w:ascii="仿宋_GB2312" w:eastAsia="仿宋_GB2312" w:hAnsi="仿宋_GB2312" w:cs="仿宋_GB2312" w:hint="eastAsia"/>
          <w:sz w:val="32"/>
          <w:szCs w:val="32"/>
        </w:rPr>
        <w:t>36.66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、印刷费</w:t>
      </w:r>
      <w:r>
        <w:rPr>
          <w:rFonts w:ascii="仿宋_GB2312" w:eastAsia="仿宋_GB2312" w:hAnsi="仿宋_GB2312" w:cs="仿宋_GB2312" w:hint="eastAsia"/>
          <w:sz w:val="32"/>
          <w:szCs w:val="32"/>
        </w:rPr>
        <w:t>0.16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水</w:t>
      </w:r>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w:t>
      </w:r>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2.54</w:t>
      </w:r>
      <w:r>
        <w:rPr>
          <w:rFonts w:ascii="仿宋_GB2312" w:eastAsia="仿宋_GB2312" w:hAnsi="仿宋_GB2312" w:cs="仿宋_GB2312" w:hint="eastAsia"/>
          <w:sz w:val="32"/>
          <w:szCs w:val="32"/>
        </w:rPr>
        <w:t>万元、物业管理费</w:t>
      </w:r>
      <w:r>
        <w:rPr>
          <w:rFonts w:ascii="仿宋_GB2312" w:eastAsia="仿宋_GB2312" w:hAnsi="仿宋_GB2312" w:cs="仿宋_GB2312" w:hint="eastAsia"/>
          <w:sz w:val="32"/>
          <w:szCs w:val="32"/>
        </w:rPr>
        <w:t>39.41</w:t>
      </w:r>
      <w:r>
        <w:rPr>
          <w:rFonts w:ascii="仿宋_GB2312" w:eastAsia="仿宋_GB2312" w:hAnsi="仿宋_GB2312" w:cs="仿宋_GB2312" w:hint="eastAsia"/>
          <w:sz w:val="32"/>
          <w:szCs w:val="32"/>
        </w:rPr>
        <w:t>万元、差旅费</w:t>
      </w:r>
      <w:r>
        <w:rPr>
          <w:rFonts w:ascii="仿宋_GB2312" w:eastAsia="仿宋_GB2312" w:hAnsi="仿宋_GB2312" w:cs="仿宋_GB2312" w:hint="eastAsia"/>
          <w:sz w:val="32"/>
          <w:szCs w:val="32"/>
        </w:rPr>
        <w:t>0.51</w:t>
      </w:r>
      <w:r>
        <w:rPr>
          <w:rFonts w:ascii="仿宋_GB2312" w:eastAsia="仿宋_GB2312" w:hAnsi="仿宋_GB2312" w:cs="仿宋_GB2312" w:hint="eastAsia"/>
          <w:sz w:val="32"/>
          <w:szCs w:val="32"/>
        </w:rPr>
        <w:t>万元、因公出国出境费用</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万元、维修费</w:t>
      </w:r>
      <w:r>
        <w:rPr>
          <w:rFonts w:ascii="仿宋_GB2312" w:eastAsia="仿宋_GB2312" w:hAnsi="仿宋_GB2312" w:cs="仿宋_GB2312" w:hint="eastAsia"/>
          <w:sz w:val="32"/>
          <w:szCs w:val="32"/>
        </w:rPr>
        <w:t>5.95</w:t>
      </w:r>
      <w:r>
        <w:rPr>
          <w:rFonts w:ascii="仿宋_GB2312" w:eastAsia="仿宋_GB2312" w:hAnsi="仿宋_GB2312" w:cs="仿宋_GB2312" w:hint="eastAsia"/>
          <w:sz w:val="32"/>
          <w:szCs w:val="32"/>
        </w:rPr>
        <w:t>万元、租赁费</w:t>
      </w:r>
      <w:r>
        <w:rPr>
          <w:rFonts w:ascii="仿宋_GB2312" w:eastAsia="仿宋_GB2312" w:hAnsi="仿宋_GB2312" w:cs="仿宋_GB2312" w:hint="eastAsia"/>
          <w:sz w:val="32"/>
          <w:szCs w:val="32"/>
        </w:rPr>
        <w:t>0.69</w:t>
      </w:r>
      <w:r>
        <w:rPr>
          <w:rFonts w:ascii="仿宋_GB2312" w:eastAsia="仿宋_GB2312" w:hAnsi="仿宋_GB2312" w:cs="仿宋_GB2312" w:hint="eastAsia"/>
          <w:sz w:val="32"/>
          <w:szCs w:val="32"/>
        </w:rPr>
        <w:t>万元、会议费</w:t>
      </w:r>
      <w:r>
        <w:rPr>
          <w:rFonts w:ascii="仿宋_GB2312" w:eastAsia="仿宋_GB2312" w:hAnsi="仿宋_GB2312" w:cs="仿宋_GB2312" w:hint="eastAsia"/>
          <w:sz w:val="32"/>
          <w:szCs w:val="32"/>
        </w:rPr>
        <w:t>9.89</w:t>
      </w:r>
      <w:r>
        <w:rPr>
          <w:rFonts w:ascii="仿宋_GB2312" w:eastAsia="仿宋_GB2312" w:hAnsi="仿宋_GB2312" w:cs="仿宋_GB2312" w:hint="eastAsia"/>
          <w:sz w:val="32"/>
          <w:szCs w:val="32"/>
        </w:rPr>
        <w:t>万元、培训费</w:t>
      </w:r>
      <w:r>
        <w:rPr>
          <w:rFonts w:ascii="仿宋_GB2312" w:eastAsia="仿宋_GB2312" w:hAnsi="仿宋_GB2312" w:cs="仿宋_GB2312" w:hint="eastAsia"/>
          <w:sz w:val="32"/>
          <w:szCs w:val="32"/>
        </w:rPr>
        <w:t>0.38</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1.35</w:t>
      </w:r>
      <w:r>
        <w:rPr>
          <w:rFonts w:ascii="仿宋_GB2312" w:eastAsia="仿宋_GB2312" w:hAnsi="仿宋_GB2312" w:cs="仿宋_GB2312" w:hint="eastAsia"/>
          <w:sz w:val="32"/>
          <w:szCs w:val="32"/>
        </w:rPr>
        <w:t>万元、专用材料费</w:t>
      </w:r>
      <w:r>
        <w:rPr>
          <w:rFonts w:ascii="仿宋_GB2312" w:eastAsia="仿宋_GB2312" w:hAnsi="仿宋_GB2312" w:cs="仿宋_GB2312" w:hint="eastAsia"/>
          <w:sz w:val="32"/>
          <w:szCs w:val="32"/>
        </w:rPr>
        <w:t>0.23</w:t>
      </w:r>
      <w:r>
        <w:rPr>
          <w:rFonts w:ascii="仿宋_GB2312" w:eastAsia="仿宋_GB2312" w:hAnsi="仿宋_GB2312" w:cs="仿宋_GB2312" w:hint="eastAsia"/>
          <w:sz w:val="32"/>
          <w:szCs w:val="32"/>
        </w:rPr>
        <w:t>万元、劳务费</w:t>
      </w:r>
      <w:r>
        <w:rPr>
          <w:rFonts w:ascii="仿宋_GB2312" w:eastAsia="仿宋_GB2312" w:hAnsi="仿宋_GB2312" w:cs="仿宋_GB2312" w:hint="eastAsia"/>
          <w:sz w:val="32"/>
          <w:szCs w:val="32"/>
        </w:rPr>
        <w:t>0.91</w:t>
      </w:r>
      <w:r>
        <w:rPr>
          <w:rFonts w:ascii="仿宋_GB2312" w:eastAsia="仿宋_GB2312" w:hAnsi="仿宋_GB2312" w:cs="仿宋_GB2312" w:hint="eastAsia"/>
          <w:sz w:val="32"/>
          <w:szCs w:val="32"/>
        </w:rPr>
        <w:t>万元、工会</w:t>
      </w:r>
      <w:r>
        <w:rPr>
          <w:rFonts w:ascii="仿宋_GB2312" w:eastAsia="仿宋_GB2312" w:hAnsi="仿宋_GB2312" w:cs="仿宋_GB2312" w:hint="eastAsia"/>
          <w:sz w:val="32"/>
          <w:szCs w:val="32"/>
        </w:rPr>
        <w:t>23.1</w:t>
      </w:r>
      <w:r>
        <w:rPr>
          <w:rFonts w:ascii="仿宋_GB2312" w:eastAsia="仿宋_GB2312" w:hAnsi="仿宋_GB2312" w:cs="仿宋_GB2312" w:hint="eastAsia"/>
          <w:sz w:val="32"/>
          <w:szCs w:val="32"/>
        </w:rPr>
        <w:t>万元、公务用车维护费</w:t>
      </w:r>
      <w:r>
        <w:rPr>
          <w:rFonts w:ascii="仿宋_GB2312" w:eastAsia="仿宋_GB2312" w:hAnsi="仿宋_GB2312" w:cs="仿宋_GB2312" w:hint="eastAsia"/>
          <w:sz w:val="32"/>
          <w:szCs w:val="32"/>
        </w:rPr>
        <w:t>17.49</w:t>
      </w:r>
      <w:r>
        <w:rPr>
          <w:rFonts w:ascii="仿宋_GB2312" w:eastAsia="仿宋_GB2312" w:hAnsi="仿宋_GB2312" w:cs="仿宋_GB2312" w:hint="eastAsia"/>
          <w:sz w:val="32"/>
          <w:szCs w:val="32"/>
        </w:rPr>
        <w:t>万元、其他交通费</w:t>
      </w:r>
      <w:r>
        <w:rPr>
          <w:rFonts w:ascii="仿宋_GB2312" w:eastAsia="仿宋_GB2312" w:hAnsi="仿宋_GB2312" w:cs="仿宋_GB2312" w:hint="eastAsia"/>
          <w:sz w:val="32"/>
          <w:szCs w:val="32"/>
        </w:rPr>
        <w:t>51.1</w:t>
      </w:r>
      <w:r>
        <w:rPr>
          <w:rFonts w:ascii="仿宋_GB2312" w:eastAsia="仿宋_GB2312" w:hAnsi="仿宋_GB2312" w:cs="仿宋_GB2312" w:hint="eastAsia"/>
          <w:sz w:val="32"/>
          <w:szCs w:val="32"/>
        </w:rPr>
        <w:t>万元、其他商品服务支出</w:t>
      </w:r>
      <w:r>
        <w:rPr>
          <w:rFonts w:ascii="仿宋_GB2312" w:eastAsia="仿宋_GB2312" w:hAnsi="仿宋_GB2312" w:cs="仿宋_GB2312" w:hint="eastAsia"/>
          <w:sz w:val="32"/>
          <w:szCs w:val="32"/>
        </w:rPr>
        <w:t>11.28</w:t>
      </w:r>
      <w:r>
        <w:rPr>
          <w:rFonts w:ascii="仿宋_GB2312" w:eastAsia="仿宋_GB2312" w:hAnsi="仿宋_GB2312" w:cs="仿宋_GB2312" w:hint="eastAsia"/>
          <w:sz w:val="32"/>
          <w:szCs w:val="32"/>
        </w:rPr>
        <w:t>万元。</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七、一般公共预算财政拨款三公经费支出决算情况说明</w:t>
      </w:r>
    </w:p>
    <w:p w:rsidR="00861767" w:rsidRDefault="008B531B">
      <w:pPr>
        <w:pStyle w:val="Default"/>
        <w:spacing w:line="4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（一）“三公”经费财政拨款支出决算总体情况说明</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“三公”经费财政拨款支出预算为</w:t>
      </w:r>
      <w:r>
        <w:rPr>
          <w:rFonts w:ascii="仿宋_GB2312" w:eastAsia="仿宋_GB2312" w:hAnsi="仿宋_GB2312" w:cs="仿宋_GB2312" w:hint="eastAsia"/>
          <w:sz w:val="32"/>
          <w:szCs w:val="32"/>
        </w:rPr>
        <w:t>71.5</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46.15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64.5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因公出国（境）费支出预算为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，决算数大于年初预算数的主要原因是经省政府、市委市政府批准，我单位兰卫平局长</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月份</w:t>
      </w:r>
      <w:r>
        <w:rPr>
          <w:rFonts w:ascii="仿宋_GB2312" w:eastAsia="仿宋_GB2312" w:hAnsi="仿宋_GB2312" w:cs="仿宋_GB2312" w:hint="eastAsia"/>
          <w:sz w:val="32"/>
          <w:szCs w:val="32"/>
        </w:rPr>
        <w:t>参加省司法厅</w:t>
      </w:r>
      <w:r>
        <w:rPr>
          <w:rFonts w:ascii="仿宋_GB2312" w:eastAsia="仿宋_GB2312" w:hAnsi="仿宋_GB2312" w:cs="仿宋_GB2312" w:hint="eastAsia"/>
          <w:sz w:val="32"/>
          <w:szCs w:val="32"/>
        </w:rPr>
        <w:t>临时</w:t>
      </w:r>
      <w:r>
        <w:rPr>
          <w:rFonts w:ascii="仿宋_GB2312" w:eastAsia="仿宋_GB2312" w:hAnsi="仿宋_GB2312" w:cs="仿宋_GB2312" w:hint="eastAsia"/>
          <w:sz w:val="32"/>
          <w:szCs w:val="32"/>
        </w:rPr>
        <w:t>组织的出国考察学习</w:t>
      </w:r>
      <w:r>
        <w:rPr>
          <w:rFonts w:ascii="仿宋_GB2312" w:eastAsia="仿宋_GB2312" w:hAnsi="仿宋_GB2312" w:cs="仿宋_GB2312" w:hint="eastAsia"/>
          <w:sz w:val="32"/>
          <w:szCs w:val="32"/>
        </w:rPr>
        <w:t>开支了</w:t>
      </w:r>
      <w:r>
        <w:rPr>
          <w:rFonts w:ascii="仿宋_GB2312" w:eastAsia="仿宋_GB2312" w:hAnsi="仿宋_GB2312" w:cs="仿宋_GB2312" w:hint="eastAsia"/>
          <w:sz w:val="32"/>
          <w:szCs w:val="32"/>
        </w:rPr>
        <w:t>65340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与上年相比增加</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增长的主要原因是</w:t>
      </w:r>
      <w:r>
        <w:rPr>
          <w:rFonts w:ascii="仿宋_GB2312" w:eastAsia="仿宋_GB2312" w:hAnsi="仿宋_GB2312" w:cs="仿宋_GB2312" w:hint="eastAsia"/>
          <w:sz w:val="32"/>
          <w:szCs w:val="32"/>
        </w:rPr>
        <w:t>如上所述</w:t>
      </w:r>
      <w:r>
        <w:rPr>
          <w:rFonts w:ascii="仿宋_GB2312" w:eastAsia="仿宋_GB2312" w:hAnsi="仿宋_GB2312" w:cs="仿宋_GB2312" w:hint="eastAsia"/>
          <w:sz w:val="32"/>
          <w:szCs w:val="32"/>
        </w:rPr>
        <w:t>。</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公务接待费支出预算为</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11.35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35.5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，决算数小于年初预算数的主要原因是</w:t>
      </w:r>
      <w:r>
        <w:rPr>
          <w:rFonts w:ascii="仿宋_GB2312" w:eastAsia="仿宋_GB2312" w:hAnsi="仿宋_GB2312" w:cs="仿宋_GB2312" w:hint="eastAsia"/>
          <w:sz w:val="32"/>
          <w:szCs w:val="32"/>
        </w:rPr>
        <w:t>我局严格控制公务接待的标准</w:t>
      </w:r>
      <w:r>
        <w:rPr>
          <w:rFonts w:ascii="仿宋_GB2312" w:eastAsia="仿宋_GB2312" w:hAnsi="仿宋_GB2312" w:cs="仿宋_GB2312" w:hint="eastAsia"/>
          <w:sz w:val="32"/>
          <w:szCs w:val="32"/>
        </w:rPr>
        <w:t>，与上年相比减少</w:t>
      </w:r>
      <w:r>
        <w:rPr>
          <w:rFonts w:ascii="仿宋_GB2312" w:eastAsia="仿宋_GB2312" w:hAnsi="仿宋_GB2312" w:cs="仿宋_GB2312" w:hint="eastAsia"/>
          <w:sz w:val="32"/>
          <w:szCs w:val="32"/>
        </w:rPr>
        <w:t>6.36</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35.9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减少的主要原因是</w:t>
      </w:r>
      <w:r>
        <w:rPr>
          <w:rFonts w:ascii="仿宋_GB2312" w:eastAsia="仿宋_GB2312" w:hAnsi="仿宋_GB2312" w:cs="仿宋_GB2312" w:hint="eastAsia"/>
          <w:sz w:val="32"/>
          <w:szCs w:val="32"/>
        </w:rPr>
        <w:t>落实中央八项规定，从严审批控制公务接待费用</w:t>
      </w:r>
      <w:r>
        <w:rPr>
          <w:rFonts w:ascii="仿宋_GB2312" w:eastAsia="仿宋_GB2312" w:hAnsi="仿宋_GB2312" w:cs="仿宋_GB2312" w:hint="eastAsia"/>
          <w:sz w:val="32"/>
          <w:szCs w:val="32"/>
        </w:rPr>
        <w:t>。</w:t>
      </w:r>
    </w:p>
    <w:p w:rsidR="00861767" w:rsidRDefault="008B531B">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公务用车购置费及运行维护费支出预算为</w:t>
      </w:r>
      <w:r>
        <w:rPr>
          <w:rFonts w:ascii="仿宋_GB2312" w:eastAsia="仿宋_GB2312" w:hAnsi="仿宋_GB2312" w:cs="仿宋_GB2312" w:hint="eastAsia"/>
          <w:sz w:val="32"/>
          <w:szCs w:val="32"/>
        </w:rPr>
        <w:t>39.5</w:t>
      </w:r>
      <w:r>
        <w:rPr>
          <w:rFonts w:ascii="仿宋_GB2312" w:eastAsia="仿宋_GB2312" w:hAnsi="仿宋_GB2312" w:cs="仿宋_GB2312" w:hint="eastAsia"/>
          <w:sz w:val="32"/>
          <w:szCs w:val="32"/>
        </w:rPr>
        <w:t>万元，支</w:t>
      </w:r>
      <w:r>
        <w:rPr>
          <w:rFonts w:ascii="仿宋_GB2312" w:eastAsia="仿宋_GB2312" w:hAnsi="仿宋_GB2312" w:cs="仿宋_GB2312" w:hint="eastAsia"/>
          <w:sz w:val="32"/>
          <w:szCs w:val="32"/>
        </w:rPr>
        <w:lastRenderedPageBreak/>
        <w:t>出决算为</w:t>
      </w:r>
      <w:r>
        <w:rPr>
          <w:rFonts w:ascii="仿宋_GB2312" w:eastAsia="仿宋_GB2312" w:hAnsi="仿宋_GB2312" w:cs="仿宋_GB2312" w:hint="eastAsia"/>
          <w:sz w:val="32"/>
          <w:szCs w:val="32"/>
        </w:rPr>
        <w:t>28.27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71.5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，决算数小于年初预算数的主要原因是</w:t>
      </w:r>
      <w:r>
        <w:rPr>
          <w:rFonts w:ascii="仿宋_GB2312" w:eastAsia="仿宋_GB2312" w:hAnsi="仿宋_GB2312" w:cs="仿宋_GB2312" w:hint="eastAsia"/>
          <w:sz w:val="32"/>
          <w:szCs w:val="32"/>
        </w:rPr>
        <w:t>鼓励干部职工出行选择公共交通工具，减少公车的使用，降低公车维修成本</w:t>
      </w:r>
      <w:r>
        <w:rPr>
          <w:rFonts w:ascii="仿宋_GB2312" w:eastAsia="仿宋_GB2312" w:hAnsi="仿宋_GB2312" w:cs="仿宋_GB2312" w:hint="eastAsia"/>
          <w:sz w:val="32"/>
          <w:szCs w:val="32"/>
        </w:rPr>
        <w:t>，与上年相比增加</w:t>
      </w:r>
      <w:r>
        <w:rPr>
          <w:rFonts w:ascii="仿宋_GB2312" w:eastAsia="仿宋_GB2312" w:hAnsi="仿宋_GB2312" w:cs="仿宋_GB2312" w:hint="eastAsia"/>
          <w:sz w:val="32"/>
          <w:szCs w:val="32"/>
        </w:rPr>
        <w:t>3.58</w:t>
      </w:r>
      <w:r>
        <w:rPr>
          <w:rFonts w:ascii="仿宋_GB2312" w:eastAsia="仿宋_GB2312" w:hAnsi="仿宋_GB2312" w:cs="仿宋_GB2312" w:hint="eastAsia"/>
          <w:sz w:val="32"/>
          <w:szCs w:val="32"/>
        </w:rPr>
        <w:t>万元，增长</w:t>
      </w:r>
      <w:r>
        <w:rPr>
          <w:rFonts w:ascii="仿宋_GB2312" w:eastAsia="仿宋_GB2312" w:hAnsi="仿宋_GB2312" w:cs="仿宋_GB2312" w:hint="eastAsia"/>
          <w:color w:val="000000"/>
          <w:sz w:val="32"/>
          <w:szCs w:val="32"/>
        </w:rPr>
        <w:t>14.5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增长的主要原因是</w:t>
      </w:r>
      <w:r>
        <w:rPr>
          <w:rFonts w:ascii="仿宋_GB2312" w:eastAsia="仿宋_GB2312" w:hAnsi="仿宋_GB2312" w:cs="仿宋_GB2312" w:hint="eastAsia"/>
          <w:sz w:val="32"/>
          <w:szCs w:val="32"/>
        </w:rPr>
        <w:t>因机构改革与原政府法制办公室合并，增加了一台公务用车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非新购置），所以较去年相比增加了公车维护费用。</w:t>
      </w:r>
    </w:p>
    <w:p w:rsidR="00861767" w:rsidRDefault="008B531B">
      <w:pPr>
        <w:pStyle w:val="Default"/>
        <w:spacing w:line="44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（二）“三公”经费财政拨款支出决算具体情况说明</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年度“三公”经费财政拨款支出决算中，公务接待费支出决算</w:t>
      </w:r>
      <w:r>
        <w:rPr>
          <w:rFonts w:ascii="仿宋_GB2312" w:eastAsia="仿宋_GB2312" w:hAnsi="仿宋_GB2312" w:cs="仿宋_GB2312" w:hint="eastAsia"/>
          <w:sz w:val="32"/>
          <w:szCs w:val="32"/>
        </w:rPr>
        <w:t>11.35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因公出国（境）费支出决算</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公务用车购置费及运行维护费支出决算</w:t>
      </w:r>
      <w:r>
        <w:rPr>
          <w:rFonts w:ascii="仿宋_GB2312" w:eastAsia="仿宋_GB2312" w:hAnsi="仿宋_GB2312" w:cs="仿宋_GB2312" w:hint="eastAsia"/>
          <w:sz w:val="32"/>
          <w:szCs w:val="32"/>
        </w:rPr>
        <w:t>28.27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861767" w:rsidRDefault="008B531B">
      <w:pPr>
        <w:pStyle w:val="Default"/>
        <w:spacing w:line="4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、因公出国（境）费支出决算为</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万元，全年安排因公出国（境）团组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个，累计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开支内容包括：</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湖南省司法厅肖迪明等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人赴俄罗斯、挪威、瑞典考察团</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6.53</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学术交流讲座。（湘政外出字</w:t>
      </w:r>
      <w:r>
        <w:rPr>
          <w:rFonts w:ascii="仿宋_GB2312" w:eastAsia="仿宋_GB2312" w:hAnsi="仿宋_GB2312" w:cs="仿宋_GB2312" w:hint="eastAsia"/>
          <w:sz w:val="32"/>
          <w:szCs w:val="32"/>
        </w:rPr>
        <w:t>[2019]0890</w:t>
      </w:r>
      <w:r>
        <w:rPr>
          <w:rFonts w:ascii="仿宋_GB2312" w:eastAsia="仿宋_GB2312" w:hAnsi="仿宋_GB2312" w:cs="仿宋_GB2312" w:hint="eastAsia"/>
          <w:sz w:val="32"/>
          <w:szCs w:val="32"/>
        </w:rPr>
        <w:t>号）</w:t>
      </w:r>
    </w:p>
    <w:p w:rsidR="00861767" w:rsidRDefault="008B531B">
      <w:pPr>
        <w:pStyle w:val="Default"/>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、公务接待费支出决算为</w:t>
      </w:r>
      <w:r>
        <w:rPr>
          <w:rFonts w:ascii="仿宋_GB2312" w:eastAsia="仿宋_GB2312" w:hAnsi="仿宋_GB2312" w:cs="仿宋_GB2312" w:hint="eastAsia"/>
          <w:sz w:val="32"/>
          <w:szCs w:val="32"/>
        </w:rPr>
        <w:t>11.35</w:t>
      </w:r>
      <w:r>
        <w:rPr>
          <w:rFonts w:ascii="仿宋_GB2312" w:eastAsia="仿宋_GB2312" w:hAnsi="仿宋_GB2312" w:cs="仿宋_GB2312" w:hint="eastAsia"/>
          <w:sz w:val="32"/>
          <w:szCs w:val="32"/>
        </w:rPr>
        <w:t>万元，全年共接待来访团组</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个、来宾</w:t>
      </w:r>
      <w:r>
        <w:rPr>
          <w:rFonts w:ascii="仿宋_GB2312" w:eastAsia="仿宋_GB2312" w:hAnsi="仿宋_GB2312" w:cs="仿宋_GB2312" w:hint="eastAsia"/>
          <w:sz w:val="32"/>
          <w:szCs w:val="32"/>
        </w:rPr>
        <w:t>约</w:t>
      </w:r>
      <w:r>
        <w:rPr>
          <w:rFonts w:ascii="仿宋_GB2312" w:eastAsia="仿宋_GB2312" w:hAnsi="仿宋_GB2312" w:cs="仿宋_GB2312" w:hint="eastAsia"/>
          <w:sz w:val="32"/>
          <w:szCs w:val="32"/>
        </w:rPr>
        <w:t>460</w:t>
      </w:r>
      <w:r>
        <w:rPr>
          <w:rFonts w:ascii="仿宋_GB2312" w:eastAsia="仿宋_GB2312" w:hAnsi="仿宋_GB2312" w:cs="仿宋_GB2312" w:hint="eastAsia"/>
          <w:sz w:val="32"/>
          <w:szCs w:val="32"/>
        </w:rPr>
        <w:t>人次，主要是召开会议、</w:t>
      </w:r>
      <w:r>
        <w:rPr>
          <w:rFonts w:ascii="仿宋_GB2312" w:eastAsia="仿宋_GB2312" w:hAnsi="仿宋_GB2312" w:cs="仿宋_GB2312" w:hint="eastAsia"/>
          <w:sz w:val="32"/>
          <w:szCs w:val="32"/>
        </w:rPr>
        <w:t>接待上级</w:t>
      </w:r>
      <w:r>
        <w:rPr>
          <w:rFonts w:ascii="仿宋_GB2312" w:eastAsia="仿宋_GB2312" w:hAnsi="仿宋_GB2312" w:cs="仿宋_GB2312" w:hint="eastAsia"/>
          <w:sz w:val="32"/>
          <w:szCs w:val="32"/>
        </w:rPr>
        <w:t>考察调研、学习交流、检查指导、</w:t>
      </w:r>
      <w:r>
        <w:rPr>
          <w:rFonts w:ascii="仿宋_GB2312" w:eastAsia="仿宋_GB2312" w:hAnsi="仿宋_GB2312" w:cs="仿宋_GB2312" w:hint="eastAsia"/>
          <w:sz w:val="32"/>
          <w:szCs w:val="32"/>
        </w:rPr>
        <w:t>接待县区局</w:t>
      </w:r>
      <w:r>
        <w:rPr>
          <w:rFonts w:ascii="仿宋_GB2312" w:eastAsia="仿宋_GB2312" w:hAnsi="仿宋_GB2312" w:cs="仿宋_GB2312" w:hint="eastAsia"/>
          <w:sz w:val="32"/>
          <w:szCs w:val="32"/>
        </w:rPr>
        <w:t>请示汇报工作等公务活动发生的接待支出。</w:t>
      </w:r>
    </w:p>
    <w:p w:rsidR="00861767" w:rsidRDefault="008B531B">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、公务用车购置</w:t>
      </w:r>
      <w:r>
        <w:rPr>
          <w:rFonts w:ascii="仿宋_GB2312" w:eastAsia="仿宋_GB2312" w:hAnsi="仿宋_GB2312" w:cs="仿宋_GB2312" w:hint="eastAsia"/>
          <w:sz w:val="32"/>
          <w:szCs w:val="32"/>
        </w:rPr>
        <w:t>费及运行维护费支出决算为</w:t>
      </w:r>
      <w:r>
        <w:rPr>
          <w:rFonts w:ascii="仿宋_GB2312" w:eastAsia="仿宋_GB2312" w:hAnsi="仿宋_GB2312" w:cs="仿宋_GB2312" w:hint="eastAsia"/>
          <w:sz w:val="32"/>
          <w:szCs w:val="32"/>
        </w:rPr>
        <w:t>28.27</w:t>
      </w:r>
      <w:r>
        <w:rPr>
          <w:rFonts w:ascii="仿宋_GB2312" w:eastAsia="仿宋_GB2312" w:hAnsi="仿宋_GB2312" w:cs="仿宋_GB2312" w:hint="eastAsia"/>
          <w:sz w:val="32"/>
          <w:szCs w:val="32"/>
        </w:rPr>
        <w:t>万元，其中：公务用车购置费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更新公务用车</w:t>
      </w:r>
      <w:r>
        <w:rPr>
          <w:rFonts w:ascii="仿宋_GB2312" w:eastAsia="仿宋_GB2312" w:hAnsi="仿宋_GB2312" w:cs="仿宋_GB2312" w:hint="eastAsia"/>
          <w:sz w:val="32"/>
          <w:szCs w:val="32"/>
        </w:rPr>
        <w:t>情况</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公务用车运行维护费</w:t>
      </w:r>
      <w:r>
        <w:rPr>
          <w:rFonts w:ascii="仿宋_GB2312" w:eastAsia="仿宋_GB2312" w:hAnsi="仿宋_GB2312" w:cs="仿宋_GB2312" w:hint="eastAsia"/>
          <w:sz w:val="32"/>
          <w:szCs w:val="32"/>
        </w:rPr>
        <w:t>28.27</w:t>
      </w:r>
      <w:r>
        <w:rPr>
          <w:rFonts w:ascii="仿宋_GB2312" w:eastAsia="仿宋_GB2312" w:hAnsi="仿宋_GB2312" w:cs="仿宋_GB2312" w:hint="eastAsia"/>
          <w:sz w:val="32"/>
          <w:szCs w:val="32"/>
        </w:rPr>
        <w:t>万元，主要是</w:t>
      </w:r>
      <w:r>
        <w:rPr>
          <w:rFonts w:ascii="仿宋_GB2312" w:eastAsia="仿宋_GB2312" w:hAnsi="仿宋_GB2312" w:cs="仿宋_GB2312" w:hint="eastAsia"/>
          <w:sz w:val="32"/>
          <w:szCs w:val="32"/>
        </w:rPr>
        <w:t>执法执勤车维修保养、车辆保险、省市县区办案用油、过桥过路费等</w:t>
      </w:r>
      <w:r>
        <w:rPr>
          <w:rFonts w:ascii="仿宋_GB2312" w:eastAsia="仿宋_GB2312" w:hAnsi="仿宋_GB2312" w:cs="仿宋_GB2312" w:hint="eastAsia"/>
          <w:sz w:val="32"/>
          <w:szCs w:val="32"/>
        </w:rPr>
        <w:t>支出，截止</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日，我单位开支财政拨款的公务用车保有量为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辆。</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八、政府性基金预算收入支出决算情况</w:t>
      </w:r>
    </w:p>
    <w:p w:rsidR="00861767" w:rsidRDefault="008B531B">
      <w:pPr>
        <w:pStyle w:val="Default"/>
        <w:spacing w:line="440" w:lineRule="exact"/>
        <w:rPr>
          <w:rFonts w:ascii="仿宋_GB2312" w:eastAsia="仿宋_GB2312" w:hAnsi="仿宋_GB2312" w:cs="仿宋_GB2312"/>
          <w:bCs/>
          <w:i/>
          <w:color w:val="FF0000"/>
          <w:sz w:val="32"/>
          <w:szCs w:val="32"/>
        </w:rPr>
      </w:pP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年度</w:t>
      </w:r>
      <w:r>
        <w:rPr>
          <w:rFonts w:ascii="仿宋_GB2312" w:eastAsia="仿宋_GB2312" w:hAnsi="仿宋_GB2312" w:cs="仿宋_GB2312" w:hint="eastAsia"/>
          <w:bCs/>
          <w:sz w:val="32"/>
          <w:szCs w:val="32"/>
        </w:rPr>
        <w:t>我局</w:t>
      </w:r>
      <w:r>
        <w:rPr>
          <w:rFonts w:ascii="仿宋_GB2312" w:eastAsia="仿宋_GB2312" w:hAnsi="仿宋_GB2312" w:cs="仿宋_GB2312" w:hint="eastAsia"/>
          <w:bCs/>
          <w:sz w:val="32"/>
          <w:szCs w:val="32"/>
        </w:rPr>
        <w:t>无政府性基金收支</w:t>
      </w:r>
      <w:r>
        <w:rPr>
          <w:rFonts w:ascii="仿宋_GB2312" w:eastAsia="仿宋_GB2312" w:hAnsi="仿宋_GB2312" w:cs="仿宋_GB2312" w:hint="eastAsia"/>
          <w:bCs/>
          <w:sz w:val="32"/>
          <w:szCs w:val="32"/>
        </w:rPr>
        <w:t>。</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九、关于</w:t>
      </w:r>
      <w:r>
        <w:rPr>
          <w:rFonts w:hAnsi="黑体" w:hint="eastAsia"/>
          <w:bCs/>
          <w:sz w:val="32"/>
          <w:szCs w:val="32"/>
        </w:rPr>
        <w:t>2019</w:t>
      </w:r>
      <w:r>
        <w:rPr>
          <w:rFonts w:hAnsi="黑体" w:hint="eastAsia"/>
          <w:bCs/>
          <w:sz w:val="32"/>
          <w:szCs w:val="32"/>
        </w:rPr>
        <w:t>年度预算绩效情况说明</w:t>
      </w:r>
    </w:p>
    <w:p w:rsidR="00861767" w:rsidRDefault="008B531B">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年我局严格按照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永州市人民政府关于全面推进预算绩效管理的实施意见》的要求，对我局</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年度财政资金支出使用绩效进行采集、整理评价基础数据材料等情况进行整体</w:t>
      </w:r>
      <w:r>
        <w:rPr>
          <w:rFonts w:ascii="仿宋_GB2312" w:eastAsia="仿宋_GB2312" w:hAnsi="仿宋_GB2312" w:cs="仿宋_GB2312" w:hint="eastAsia"/>
          <w:sz w:val="32"/>
          <w:szCs w:val="32"/>
        </w:rPr>
        <w:lastRenderedPageBreak/>
        <w:t>绩效评价分析。年度绩效目标有：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、通过深入扎实的法制宣传教育和法治实践，进一步提高全市公民的法律意识和法律素质，提高公务员依法行政能力和水平，增强各级政府和社会组织的管理和服务社会的水平。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、培训法律援助工作人员，督促检查县区法律援助工作，查处违法违纪人员，补贴办案人员办案经费；加强对人民调解员的培训，指导全市乡镇、村级调解室达到“六有”，在重要时期、重点人群和重点地段</w:t>
      </w:r>
      <w:r>
        <w:rPr>
          <w:rFonts w:ascii="仿宋_GB2312" w:eastAsia="仿宋_GB2312" w:hAnsi="仿宋_GB2312" w:cs="仿宋_GB2312" w:hint="eastAsia"/>
          <w:sz w:val="32"/>
          <w:szCs w:val="32"/>
        </w:rPr>
        <w:t>开展矛盾纠纷排查调处工作，减少我市民转刑命案的发生。</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、负责将脱逃的戒毒学员全部抓捕归监所，实现“戒毒学员脱逃零指标”；创建一个市级刑释解教人员安置帮教基地，指导全市各县区建立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个安置帮教基地，建立一个全市近五年内回归的刑释解教人员信息库。</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、培训司法鉴定人员，督促、考核县区司法鉴定管理工作，召开司法鉴定业务研讨会，规范司法鉴定服务市场，为诉讼提供真实可信的证据。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、建立健全全市、县、乡三级“三调联动”领导小组及办事机构，分级对本辖区内的群众诉求整合部门资源进行分流调解，努力实现我市人民调解与行政调解、</w:t>
      </w:r>
      <w:r>
        <w:rPr>
          <w:rFonts w:ascii="仿宋_GB2312" w:eastAsia="仿宋_GB2312" w:hAnsi="仿宋_GB2312" w:cs="仿宋_GB2312" w:hint="eastAsia"/>
          <w:sz w:val="32"/>
          <w:szCs w:val="32"/>
        </w:rPr>
        <w:t>司法调解进行对接联动。</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、做好全市社区矫正工作。</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、做好全市人民监督员工作。具体年度整体支出绩效自评报告见第五部分附件。</w:t>
      </w:r>
    </w:p>
    <w:p w:rsidR="00861767" w:rsidRDefault="008B531B">
      <w:pPr>
        <w:pStyle w:val="Default"/>
        <w:spacing w:line="440" w:lineRule="exact"/>
        <w:ind w:firstLineChars="200" w:firstLine="640"/>
        <w:rPr>
          <w:rFonts w:hAnsi="黑体"/>
          <w:bCs/>
          <w:sz w:val="32"/>
          <w:szCs w:val="32"/>
        </w:rPr>
      </w:pPr>
      <w:r>
        <w:rPr>
          <w:rFonts w:hAnsi="黑体" w:hint="eastAsia"/>
          <w:bCs/>
          <w:sz w:val="32"/>
          <w:szCs w:val="32"/>
        </w:rPr>
        <w:t>十、其他重要事项情况说明</w:t>
      </w:r>
    </w:p>
    <w:p w:rsidR="00861767" w:rsidRDefault="008B531B">
      <w:pPr>
        <w:spacing w:line="440" w:lineRule="exact"/>
        <w:ind w:firstLineChars="150" w:firstLine="480"/>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（一）机关运行经费支出情况</w:t>
      </w:r>
    </w:p>
    <w:p w:rsidR="00861767" w:rsidRDefault="008B531B">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本部门</w:t>
      </w:r>
      <w:r>
        <w:rPr>
          <w:rFonts w:ascii="仿宋_GB2312" w:eastAsia="仿宋_GB2312" w:hAnsi="仿宋_GB2312" w:cs="仿宋_GB2312" w:hint="eastAsia"/>
          <w:color w:val="000000"/>
          <w:kern w:val="0"/>
          <w:sz w:val="32"/>
          <w:szCs w:val="32"/>
        </w:rPr>
        <w:t xml:space="preserve">2019 </w:t>
      </w:r>
      <w:r>
        <w:rPr>
          <w:rFonts w:ascii="仿宋_GB2312" w:eastAsia="仿宋_GB2312" w:hAnsi="仿宋_GB2312" w:cs="仿宋_GB2312" w:hint="eastAsia"/>
          <w:color w:val="000000"/>
          <w:kern w:val="0"/>
          <w:sz w:val="32"/>
          <w:szCs w:val="32"/>
        </w:rPr>
        <w:t>年度机关运行经费支出</w:t>
      </w:r>
      <w:r>
        <w:rPr>
          <w:rFonts w:ascii="仿宋_GB2312" w:eastAsia="仿宋_GB2312" w:hAnsi="仿宋_GB2312" w:cs="仿宋_GB2312" w:hint="eastAsia"/>
          <w:color w:val="000000"/>
          <w:kern w:val="0"/>
          <w:sz w:val="32"/>
          <w:szCs w:val="32"/>
        </w:rPr>
        <w:t>218.59</w:t>
      </w:r>
      <w:r>
        <w:rPr>
          <w:rFonts w:ascii="仿宋_GB2312" w:eastAsia="仿宋_GB2312" w:hAnsi="仿宋_GB2312" w:cs="仿宋_GB2312" w:hint="eastAsia"/>
          <w:color w:val="000000"/>
          <w:kern w:val="0"/>
          <w:sz w:val="32"/>
          <w:szCs w:val="32"/>
        </w:rPr>
        <w:t>万元，比年初预算数增加</w:t>
      </w:r>
      <w:r>
        <w:rPr>
          <w:rFonts w:ascii="仿宋_GB2312" w:eastAsia="仿宋_GB2312" w:hAnsi="仿宋_GB2312" w:cs="仿宋_GB2312" w:hint="eastAsia"/>
          <w:color w:val="000000"/>
          <w:kern w:val="0"/>
          <w:sz w:val="32"/>
          <w:szCs w:val="32"/>
        </w:rPr>
        <w:t>66.69</w:t>
      </w:r>
      <w:r>
        <w:rPr>
          <w:rFonts w:ascii="仿宋_GB2312" w:eastAsia="仿宋_GB2312" w:hAnsi="仿宋_GB2312" w:cs="仿宋_GB2312" w:hint="eastAsia"/>
          <w:color w:val="000000"/>
          <w:kern w:val="0"/>
          <w:sz w:val="32"/>
          <w:szCs w:val="32"/>
        </w:rPr>
        <w:t>万元，增长</w:t>
      </w:r>
      <w:r>
        <w:rPr>
          <w:rFonts w:ascii="仿宋_GB2312" w:eastAsia="仿宋_GB2312" w:hAnsi="仿宋_GB2312" w:cs="仿宋_GB2312" w:hint="eastAsia"/>
          <w:color w:val="000000"/>
          <w:kern w:val="0"/>
          <w:sz w:val="32"/>
          <w:szCs w:val="32"/>
        </w:rPr>
        <w:t>43.9</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。主要原因是：</w:t>
      </w:r>
      <w:r>
        <w:rPr>
          <w:rFonts w:ascii="仿宋_GB2312" w:eastAsia="仿宋_GB2312" w:hAnsi="仿宋_GB2312" w:cs="仿宋_GB2312" w:hint="eastAsia"/>
          <w:color w:val="000000"/>
          <w:kern w:val="0"/>
          <w:sz w:val="32"/>
          <w:szCs w:val="32"/>
        </w:rPr>
        <w:t>因机构改革与原市政府法制办公室合并办公，人员与办公成本增加；</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月从零陵区整体搬迁至冷水滩区市公路局大楼办公，搬迁费用及全年分摊的物业管理费较大，年初预算也未安排，所以造成公用经费较去年增加。</w:t>
      </w:r>
    </w:p>
    <w:p w:rsidR="00861767" w:rsidRDefault="008B531B">
      <w:pPr>
        <w:spacing w:line="440" w:lineRule="exact"/>
        <w:ind w:firstLineChars="200" w:firstLine="640"/>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（二）一般性支出情况</w:t>
      </w:r>
    </w:p>
    <w:p w:rsidR="00861767" w:rsidRDefault="008B531B">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年本部门</w:t>
      </w:r>
      <w:r>
        <w:rPr>
          <w:rFonts w:ascii="仿宋_GB2312" w:eastAsia="仿宋_GB2312" w:hAnsi="仿宋_GB2312" w:cs="仿宋_GB2312" w:hint="eastAsia"/>
          <w:color w:val="000000"/>
          <w:kern w:val="0"/>
          <w:sz w:val="32"/>
          <w:szCs w:val="32"/>
        </w:rPr>
        <w:t>会议费预算</w:t>
      </w:r>
      <w:r>
        <w:rPr>
          <w:rFonts w:ascii="仿宋_GB2312" w:eastAsia="仿宋_GB2312" w:hAnsi="仿宋_GB2312" w:cs="仿宋_GB2312" w:hint="eastAsia"/>
          <w:color w:val="000000"/>
          <w:kern w:val="0"/>
          <w:sz w:val="32"/>
          <w:szCs w:val="32"/>
        </w:rPr>
        <w:t>22</w:t>
      </w:r>
      <w:r>
        <w:rPr>
          <w:rFonts w:ascii="仿宋_GB2312" w:eastAsia="仿宋_GB2312" w:hAnsi="仿宋_GB2312" w:cs="仿宋_GB2312" w:hint="eastAsia"/>
          <w:color w:val="000000"/>
          <w:kern w:val="0"/>
          <w:sz w:val="32"/>
          <w:szCs w:val="32"/>
        </w:rPr>
        <w:t>万元，决算</w:t>
      </w:r>
      <w:r>
        <w:rPr>
          <w:rFonts w:ascii="仿宋_GB2312" w:eastAsia="仿宋_GB2312" w:hAnsi="仿宋_GB2312" w:cs="仿宋_GB2312" w:hint="eastAsia"/>
          <w:color w:val="000000"/>
          <w:kern w:val="0"/>
          <w:sz w:val="32"/>
          <w:szCs w:val="32"/>
        </w:rPr>
        <w:t>开支会议费</w:t>
      </w:r>
      <w:r>
        <w:rPr>
          <w:rFonts w:ascii="仿宋_GB2312" w:eastAsia="仿宋_GB2312" w:hAnsi="仿宋_GB2312" w:cs="仿宋_GB2312" w:hint="eastAsia"/>
          <w:color w:val="000000"/>
          <w:kern w:val="0"/>
          <w:sz w:val="32"/>
          <w:szCs w:val="32"/>
        </w:rPr>
        <w:t>9.89</w:t>
      </w:r>
      <w:r>
        <w:rPr>
          <w:rFonts w:ascii="仿宋_GB2312" w:eastAsia="仿宋_GB2312" w:hAnsi="仿宋_GB2312" w:cs="仿宋_GB2312" w:hint="eastAsia"/>
          <w:color w:val="000000"/>
          <w:kern w:val="0"/>
          <w:sz w:val="32"/>
          <w:szCs w:val="32"/>
        </w:rPr>
        <w:t>万元，用于召开</w:t>
      </w:r>
      <w:r>
        <w:rPr>
          <w:rFonts w:ascii="仿宋_GB2312" w:eastAsia="仿宋_GB2312" w:hAnsi="仿宋_GB2312" w:cs="仿宋_GB2312" w:hint="eastAsia"/>
          <w:color w:val="000000"/>
          <w:kern w:val="0"/>
          <w:sz w:val="32"/>
          <w:szCs w:val="32"/>
        </w:rPr>
        <w:t>全市司法业务工作会议</w:t>
      </w:r>
      <w:r>
        <w:rPr>
          <w:rFonts w:ascii="仿宋_GB2312" w:eastAsia="仿宋_GB2312" w:hAnsi="仿宋_GB2312" w:cs="仿宋_GB2312" w:hint="eastAsia"/>
          <w:color w:val="000000"/>
          <w:kern w:val="0"/>
          <w:sz w:val="32"/>
          <w:szCs w:val="32"/>
        </w:rPr>
        <w:t>，人数</w:t>
      </w:r>
      <w:r>
        <w:rPr>
          <w:rFonts w:ascii="仿宋_GB2312" w:eastAsia="仿宋_GB2312" w:hAnsi="仿宋_GB2312" w:cs="仿宋_GB2312" w:hint="eastAsia"/>
          <w:color w:val="000000"/>
          <w:kern w:val="0"/>
          <w:sz w:val="32"/>
          <w:szCs w:val="32"/>
        </w:rPr>
        <w:t>约</w:t>
      </w:r>
      <w:r>
        <w:rPr>
          <w:rFonts w:ascii="仿宋_GB2312" w:eastAsia="仿宋_GB2312" w:hAnsi="仿宋_GB2312" w:cs="仿宋_GB2312" w:hint="eastAsia"/>
          <w:color w:val="000000"/>
          <w:kern w:val="0"/>
          <w:sz w:val="32"/>
          <w:szCs w:val="32"/>
        </w:rPr>
        <w:t>1100</w:t>
      </w:r>
      <w:r>
        <w:rPr>
          <w:rFonts w:ascii="仿宋_GB2312" w:eastAsia="仿宋_GB2312" w:hAnsi="仿宋_GB2312" w:cs="仿宋_GB2312" w:hint="eastAsia"/>
          <w:color w:val="000000"/>
          <w:kern w:val="0"/>
          <w:sz w:val="32"/>
          <w:szCs w:val="32"/>
        </w:rPr>
        <w:t>人，内容为</w:t>
      </w:r>
      <w:r>
        <w:rPr>
          <w:rFonts w:ascii="仿宋_GB2312" w:eastAsia="仿宋_GB2312" w:hAnsi="仿宋_GB2312" w:cs="仿宋_GB2312" w:hint="eastAsia"/>
          <w:color w:val="000000"/>
          <w:kern w:val="0"/>
          <w:sz w:val="32"/>
          <w:szCs w:val="32"/>
        </w:rPr>
        <w:t>：全市司法行政工作</w:t>
      </w:r>
      <w:r>
        <w:rPr>
          <w:rFonts w:ascii="仿宋_GB2312" w:eastAsia="仿宋_GB2312" w:hAnsi="仿宋_GB2312" w:cs="仿宋_GB2312" w:hint="eastAsia"/>
          <w:color w:val="000000"/>
          <w:kern w:val="0"/>
          <w:sz w:val="32"/>
          <w:szCs w:val="32"/>
        </w:rPr>
        <w:t>会议</w:t>
      </w:r>
      <w:r>
        <w:rPr>
          <w:rFonts w:ascii="仿宋_GB2312" w:eastAsia="仿宋_GB2312" w:hAnsi="仿宋_GB2312" w:cs="仿宋_GB2312" w:hint="eastAsia"/>
          <w:color w:val="000000"/>
          <w:kern w:val="0"/>
          <w:sz w:val="32"/>
          <w:szCs w:val="32"/>
        </w:rPr>
        <w:t>（半年一次）、全市社区矫正季</w:t>
      </w:r>
      <w:r>
        <w:rPr>
          <w:rFonts w:ascii="仿宋_GB2312" w:eastAsia="仿宋_GB2312" w:hAnsi="仿宋_GB2312" w:cs="仿宋_GB2312" w:hint="eastAsia"/>
          <w:color w:val="000000"/>
          <w:kern w:val="0"/>
          <w:sz w:val="32"/>
          <w:szCs w:val="32"/>
        </w:rPr>
        <w:lastRenderedPageBreak/>
        <w:t>度形势研判会、全市法律援助案卷质量评估会、全市律师工作会、全市行政执法监督协调会、全市“七五”普法工作会、学法普法考试工作会议等</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年本部门</w:t>
      </w:r>
      <w:r>
        <w:rPr>
          <w:rFonts w:ascii="仿宋_GB2312" w:eastAsia="仿宋_GB2312" w:hAnsi="仿宋_GB2312" w:cs="仿宋_GB2312" w:hint="eastAsia"/>
          <w:color w:val="000000"/>
          <w:kern w:val="0"/>
          <w:sz w:val="32"/>
          <w:szCs w:val="32"/>
        </w:rPr>
        <w:t>培训费预算</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万元，决算</w:t>
      </w:r>
      <w:r>
        <w:rPr>
          <w:rFonts w:ascii="仿宋_GB2312" w:eastAsia="仿宋_GB2312" w:hAnsi="仿宋_GB2312" w:cs="仿宋_GB2312" w:hint="eastAsia"/>
          <w:color w:val="000000"/>
          <w:kern w:val="0"/>
          <w:sz w:val="32"/>
          <w:szCs w:val="32"/>
        </w:rPr>
        <w:t>开支培训费</w:t>
      </w:r>
      <w:r>
        <w:rPr>
          <w:rFonts w:ascii="仿宋_GB2312" w:eastAsia="仿宋_GB2312" w:hAnsi="仿宋_GB2312" w:cs="仿宋_GB2312" w:hint="eastAsia"/>
          <w:color w:val="000000"/>
          <w:kern w:val="0"/>
          <w:sz w:val="32"/>
          <w:szCs w:val="32"/>
        </w:rPr>
        <w:t>0.38</w:t>
      </w:r>
      <w:r>
        <w:rPr>
          <w:rFonts w:ascii="仿宋_GB2312" w:eastAsia="仿宋_GB2312" w:hAnsi="仿宋_GB2312" w:cs="仿宋_GB2312" w:hint="eastAsia"/>
          <w:color w:val="000000"/>
          <w:kern w:val="0"/>
          <w:sz w:val="32"/>
          <w:szCs w:val="32"/>
        </w:rPr>
        <w:t>万元，用于开展</w:t>
      </w:r>
      <w:r>
        <w:rPr>
          <w:rFonts w:ascii="仿宋_GB2312" w:eastAsia="仿宋_GB2312" w:hAnsi="仿宋_GB2312" w:cs="仿宋_GB2312" w:hint="eastAsia"/>
          <w:color w:val="000000"/>
          <w:kern w:val="0"/>
          <w:sz w:val="32"/>
          <w:szCs w:val="32"/>
        </w:rPr>
        <w:t>考前</w:t>
      </w:r>
      <w:r>
        <w:rPr>
          <w:rFonts w:ascii="仿宋_GB2312" w:eastAsia="仿宋_GB2312" w:hAnsi="仿宋_GB2312" w:cs="仿宋_GB2312" w:hint="eastAsia"/>
          <w:color w:val="000000"/>
          <w:kern w:val="0"/>
          <w:sz w:val="32"/>
          <w:szCs w:val="32"/>
        </w:rPr>
        <w:t>培训，人数</w:t>
      </w:r>
      <w:r>
        <w:rPr>
          <w:rFonts w:ascii="仿宋_GB2312" w:eastAsia="仿宋_GB2312" w:hAnsi="仿宋_GB2312" w:cs="仿宋_GB2312" w:hint="eastAsia"/>
          <w:color w:val="000000"/>
          <w:kern w:val="0"/>
          <w:sz w:val="32"/>
          <w:szCs w:val="32"/>
        </w:rPr>
        <w:t>约</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人，内容为</w:t>
      </w:r>
      <w:r>
        <w:rPr>
          <w:rFonts w:ascii="仿宋_GB2312" w:eastAsia="仿宋_GB2312" w:hAnsi="仿宋_GB2312" w:cs="仿宋_GB2312" w:hint="eastAsia"/>
          <w:color w:val="000000"/>
          <w:kern w:val="0"/>
          <w:sz w:val="32"/>
          <w:szCs w:val="32"/>
        </w:rPr>
        <w:t>全国司法考试考点培训</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无</w:t>
      </w:r>
      <w:r>
        <w:rPr>
          <w:rFonts w:ascii="仿宋_GB2312" w:eastAsia="仿宋_GB2312" w:hAnsi="仿宋_GB2312" w:cs="仿宋_GB2312" w:hint="eastAsia"/>
          <w:color w:val="000000"/>
          <w:kern w:val="0"/>
          <w:sz w:val="32"/>
          <w:szCs w:val="32"/>
        </w:rPr>
        <w:t>举办节庆、晚会、论坛、赛事活动</w:t>
      </w:r>
      <w:r>
        <w:rPr>
          <w:rFonts w:ascii="仿宋_GB2312" w:eastAsia="仿宋_GB2312" w:hAnsi="仿宋_GB2312" w:cs="仿宋_GB2312" w:hint="eastAsia"/>
          <w:color w:val="000000"/>
          <w:kern w:val="0"/>
          <w:sz w:val="32"/>
          <w:szCs w:val="32"/>
        </w:rPr>
        <w:t>开支</w:t>
      </w:r>
      <w:r>
        <w:rPr>
          <w:rFonts w:ascii="仿宋_GB2312" w:eastAsia="仿宋_GB2312" w:hAnsi="仿宋_GB2312" w:cs="仿宋_GB2312" w:hint="eastAsia"/>
          <w:color w:val="000000"/>
          <w:kern w:val="0"/>
          <w:sz w:val="32"/>
          <w:szCs w:val="32"/>
        </w:rPr>
        <w:t>。</w:t>
      </w:r>
    </w:p>
    <w:p w:rsidR="00861767" w:rsidRDefault="008B531B">
      <w:pPr>
        <w:spacing w:line="440" w:lineRule="exact"/>
        <w:ind w:firstLineChars="200" w:firstLine="640"/>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（三）政府采购支出情况</w:t>
      </w:r>
    </w:p>
    <w:p w:rsidR="00861767" w:rsidRDefault="008B531B">
      <w:pPr>
        <w:spacing w:line="440" w:lineRule="exact"/>
        <w:ind w:firstLineChars="200" w:firstLine="640"/>
        <w:rPr>
          <w:rFonts w:ascii="仿宋_GB2312" w:eastAsia="仿宋_GB2312" w:hAnsi="仿宋_GB2312" w:cs="仿宋_GB2312"/>
          <w:i/>
          <w:color w:val="FF0000"/>
          <w:kern w:val="0"/>
          <w:sz w:val="32"/>
          <w:szCs w:val="32"/>
        </w:rPr>
      </w:pPr>
      <w:r>
        <w:rPr>
          <w:rFonts w:ascii="仿宋_GB2312" w:eastAsia="仿宋_GB2312" w:hAnsi="仿宋_GB2312" w:cs="仿宋_GB2312" w:hint="eastAsia"/>
          <w:color w:val="000000"/>
          <w:kern w:val="0"/>
          <w:sz w:val="32"/>
          <w:szCs w:val="32"/>
        </w:rPr>
        <w:t>本部门</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年度政府采购支出总额</w:t>
      </w:r>
      <w:r>
        <w:rPr>
          <w:rFonts w:ascii="仿宋_GB2312" w:eastAsia="仿宋_GB2312" w:hAnsi="仿宋_GB2312" w:cs="仿宋_GB2312" w:hint="eastAsia"/>
          <w:color w:val="000000"/>
          <w:kern w:val="0"/>
          <w:sz w:val="32"/>
          <w:szCs w:val="32"/>
        </w:rPr>
        <w:t>77.6</w:t>
      </w:r>
      <w:r>
        <w:rPr>
          <w:rFonts w:ascii="仿宋_GB2312" w:eastAsia="仿宋_GB2312" w:hAnsi="仿宋_GB2312" w:cs="仿宋_GB2312" w:hint="eastAsia"/>
          <w:color w:val="000000"/>
          <w:kern w:val="0"/>
          <w:sz w:val="32"/>
          <w:szCs w:val="32"/>
        </w:rPr>
        <w:t>万元，其中：政府采购货物支出</w:t>
      </w:r>
      <w:r>
        <w:rPr>
          <w:rFonts w:ascii="仿宋_GB2312" w:eastAsia="仿宋_GB2312" w:hAnsi="仿宋_GB2312" w:cs="仿宋_GB2312" w:hint="eastAsia"/>
          <w:color w:val="000000"/>
          <w:kern w:val="0"/>
          <w:sz w:val="32"/>
          <w:szCs w:val="32"/>
        </w:rPr>
        <w:t>77.6</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万元。授予中小企业合同金额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861767" w:rsidRDefault="008B531B">
      <w:pPr>
        <w:spacing w:line="440" w:lineRule="exact"/>
        <w:ind w:firstLineChars="150" w:firstLine="480"/>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（四）国有资产占用情况</w:t>
      </w:r>
    </w:p>
    <w:p w:rsidR="00861767" w:rsidRDefault="008B531B">
      <w:pPr>
        <w:spacing w:line="4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截至</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日，本单位共有车辆</w:t>
      </w:r>
      <w:r>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辆，其中，领导干部用车</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辆、机要通信用车</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辆、应急保障用车</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辆、执法执勤用车</w:t>
      </w:r>
      <w:r>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辆、特种专业技术用车</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辆、其他用车</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辆，；单位价值</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万元以上通用设备</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台（套）；单位价值</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万元以上专用设备</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台（</w:t>
      </w:r>
      <w:r>
        <w:rPr>
          <w:rFonts w:ascii="仿宋_GB2312" w:eastAsia="仿宋_GB2312" w:hAnsi="仿宋_GB2312" w:cs="仿宋_GB2312" w:hint="eastAsia"/>
          <w:color w:val="000000"/>
          <w:kern w:val="0"/>
          <w:sz w:val="32"/>
          <w:szCs w:val="32"/>
        </w:rPr>
        <w:t>套）。</w:t>
      </w:r>
    </w:p>
    <w:p w:rsidR="00861767" w:rsidRDefault="008B531B">
      <w:pPr>
        <w:widowControl/>
        <w:spacing w:line="440" w:lineRule="exact"/>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861767" w:rsidRDefault="00861767">
      <w:pPr>
        <w:ind w:firstLineChars="200" w:firstLine="640"/>
        <w:rPr>
          <w:rFonts w:asciiTheme="minorEastAsia" w:hAnsiTheme="minorEastAsia" w:cs="黑体"/>
          <w:color w:val="000000"/>
          <w:kern w:val="0"/>
          <w:sz w:val="32"/>
          <w:szCs w:val="3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B531B">
      <w:pPr>
        <w:pStyle w:val="Default"/>
        <w:jc w:val="center"/>
        <w:rPr>
          <w:sz w:val="72"/>
          <w:szCs w:val="72"/>
        </w:rPr>
      </w:pPr>
      <w:r>
        <w:rPr>
          <w:rFonts w:hint="eastAsia"/>
          <w:sz w:val="72"/>
          <w:szCs w:val="72"/>
        </w:rPr>
        <w:t>第四部分</w:t>
      </w:r>
    </w:p>
    <w:p w:rsidR="00861767" w:rsidRDefault="00861767">
      <w:pPr>
        <w:jc w:val="center"/>
        <w:rPr>
          <w:rFonts w:ascii="黑体" w:eastAsia="黑体" w:cs="黑体"/>
          <w:color w:val="000000"/>
          <w:kern w:val="0"/>
          <w:sz w:val="70"/>
          <w:szCs w:val="70"/>
        </w:rPr>
      </w:pPr>
    </w:p>
    <w:p w:rsidR="00861767" w:rsidRDefault="008B531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861767" w:rsidRDefault="008B531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61767" w:rsidRDefault="00861767">
      <w:pPr>
        <w:ind w:firstLineChars="200" w:firstLine="640"/>
        <w:jc w:val="left"/>
        <w:rPr>
          <w:rFonts w:asciiTheme="minorEastAsia" w:hAnsiTheme="minorEastAsia" w:cs="黑体"/>
          <w:color w:val="000000"/>
          <w:kern w:val="0"/>
          <w:sz w:val="32"/>
          <w:szCs w:val="32"/>
        </w:rPr>
      </w:pPr>
    </w:p>
    <w:p w:rsidR="00861767" w:rsidRDefault="008B531B">
      <w:pPr>
        <w:spacing w:line="560" w:lineRule="exact"/>
        <w:ind w:firstLineChars="200" w:firstLine="640"/>
        <w:rPr>
          <w:rFonts w:asciiTheme="minorEastAsia" w:hAnsiTheme="minorEastAsia" w:cs="黑体"/>
          <w:color w:val="000000"/>
          <w:kern w:val="0"/>
          <w:sz w:val="32"/>
          <w:szCs w:val="32"/>
        </w:rPr>
      </w:pPr>
      <w:r>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三公经费：</w:t>
      </w:r>
      <w:r>
        <w:rPr>
          <w:rFonts w:ascii="仿宋_GB2312" w:eastAsia="仿宋_GB2312" w:hint="eastAsia"/>
          <w:sz w:val="32"/>
          <w:szCs w:val="32"/>
        </w:rPr>
        <w:t>指通过财政拨款资金安排的因公出国（境）费、公务用车购置及运行费和公务接待费支出。</w:t>
      </w:r>
      <w:r>
        <w:rPr>
          <w:rFonts w:ascii="仿宋_GB2312" w:eastAsia="仿宋_GB2312" w:hint="eastAsia"/>
          <w:sz w:val="32"/>
          <w:szCs w:val="32"/>
        </w:rPr>
        <w:t xml:space="preserve"> </w:t>
      </w:r>
    </w:p>
    <w:p w:rsidR="00861767" w:rsidRDefault="008B531B">
      <w:pPr>
        <w:ind w:firstLineChars="200" w:firstLine="640"/>
        <w:jc w:val="left"/>
        <w:rPr>
          <w:rFonts w:asciiTheme="minorEastAsia" w:hAnsiTheme="minorEastAsia" w:cs="黑体"/>
          <w:color w:val="000000"/>
          <w:kern w:val="0"/>
          <w:sz w:val="32"/>
          <w:szCs w:val="32"/>
        </w:rPr>
      </w:pPr>
      <w:r>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机关运行经费：</w:t>
      </w:r>
      <w:r>
        <w:rPr>
          <w:rFonts w:ascii="仿宋_GB2312" w:eastAsia="仿宋_GB2312" w:hint="eastAsia"/>
          <w:sz w:val="32"/>
          <w:szCs w:val="32"/>
        </w:rPr>
        <w:t>是指各部门的公用经费，包括办公及印刷费、邮电费、差旅费、会议费、福利费、日常维修费、专用材料及一般设备购置费、办公用房水电费、公务用车运行维护费以及其他费用。</w:t>
      </w:r>
    </w:p>
    <w:p w:rsidR="00861767" w:rsidRDefault="008B531B">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61767">
      <w:pPr>
        <w:pStyle w:val="Default"/>
        <w:jc w:val="center"/>
        <w:rPr>
          <w:sz w:val="72"/>
          <w:szCs w:val="72"/>
        </w:rPr>
      </w:pPr>
    </w:p>
    <w:p w:rsidR="00861767" w:rsidRDefault="008B531B">
      <w:pPr>
        <w:pStyle w:val="Default"/>
        <w:jc w:val="center"/>
        <w:rPr>
          <w:sz w:val="72"/>
          <w:szCs w:val="72"/>
        </w:rPr>
      </w:pPr>
      <w:r>
        <w:rPr>
          <w:rFonts w:hint="eastAsia"/>
          <w:sz w:val="72"/>
          <w:szCs w:val="72"/>
        </w:rPr>
        <w:t>第五部分</w:t>
      </w:r>
    </w:p>
    <w:p w:rsidR="00861767" w:rsidRDefault="00861767">
      <w:pPr>
        <w:jc w:val="center"/>
        <w:rPr>
          <w:rFonts w:ascii="黑体" w:eastAsia="黑体" w:cs="黑体"/>
          <w:color w:val="000000"/>
          <w:kern w:val="0"/>
          <w:sz w:val="70"/>
          <w:szCs w:val="70"/>
        </w:rPr>
      </w:pPr>
    </w:p>
    <w:p w:rsidR="00861767" w:rsidRDefault="008B531B">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861767" w:rsidRDefault="008B531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861767" w:rsidRDefault="00861767">
      <w:pPr>
        <w:jc w:val="center"/>
        <w:rPr>
          <w:rFonts w:ascii="黑体" w:eastAsia="黑体" w:cs="黑体"/>
          <w:color w:val="000000"/>
          <w:kern w:val="0"/>
          <w:sz w:val="70"/>
          <w:szCs w:val="70"/>
        </w:rPr>
      </w:pPr>
    </w:p>
    <w:p w:rsidR="00861767" w:rsidRDefault="008B531B">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201</w:t>
      </w:r>
      <w:r>
        <w:rPr>
          <w:rFonts w:asciiTheme="majorEastAsia" w:eastAsiaTheme="majorEastAsia" w:hAnsiTheme="majorEastAsia" w:cstheme="majorEastAsia" w:hint="eastAsia"/>
          <w:b/>
          <w:sz w:val="44"/>
          <w:szCs w:val="44"/>
        </w:rPr>
        <w:t>9</w:t>
      </w:r>
      <w:r>
        <w:rPr>
          <w:rFonts w:asciiTheme="majorEastAsia" w:eastAsiaTheme="majorEastAsia" w:hAnsiTheme="majorEastAsia" w:cstheme="majorEastAsia" w:hint="eastAsia"/>
          <w:b/>
          <w:sz w:val="44"/>
          <w:szCs w:val="44"/>
        </w:rPr>
        <w:t>年</w:t>
      </w:r>
      <w:r>
        <w:rPr>
          <w:rFonts w:asciiTheme="majorEastAsia" w:eastAsiaTheme="majorEastAsia" w:hAnsiTheme="majorEastAsia" w:cstheme="majorEastAsia" w:hint="eastAsia"/>
          <w:b/>
          <w:sz w:val="44"/>
          <w:szCs w:val="44"/>
        </w:rPr>
        <w:t>永州</w:t>
      </w:r>
      <w:r>
        <w:rPr>
          <w:rFonts w:asciiTheme="majorEastAsia" w:eastAsiaTheme="majorEastAsia" w:hAnsiTheme="majorEastAsia" w:cstheme="majorEastAsia" w:hint="eastAsia"/>
          <w:b/>
          <w:sz w:val="44"/>
          <w:szCs w:val="44"/>
        </w:rPr>
        <w:t>市司法局整</w:t>
      </w:r>
      <w:r>
        <w:rPr>
          <w:rFonts w:asciiTheme="majorEastAsia" w:eastAsiaTheme="majorEastAsia" w:hAnsiTheme="majorEastAsia" w:cstheme="majorEastAsia" w:hint="eastAsia"/>
          <w:b/>
          <w:sz w:val="44"/>
          <w:szCs w:val="44"/>
        </w:rPr>
        <w:t>体</w:t>
      </w:r>
      <w:r>
        <w:rPr>
          <w:rFonts w:asciiTheme="majorEastAsia" w:eastAsiaTheme="majorEastAsia" w:hAnsiTheme="majorEastAsia" w:cstheme="majorEastAsia" w:hint="eastAsia"/>
          <w:b/>
          <w:sz w:val="44"/>
          <w:szCs w:val="44"/>
        </w:rPr>
        <w:t>支出绩效</w:t>
      </w:r>
    </w:p>
    <w:p w:rsidR="00861767" w:rsidRDefault="008B531B">
      <w:pPr>
        <w:spacing w:line="56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自评</w:t>
      </w:r>
      <w:r>
        <w:rPr>
          <w:rFonts w:asciiTheme="majorEastAsia" w:eastAsiaTheme="majorEastAsia" w:hAnsiTheme="majorEastAsia" w:cstheme="majorEastAsia" w:hint="eastAsia"/>
          <w:b/>
          <w:sz w:val="44"/>
          <w:szCs w:val="44"/>
        </w:rPr>
        <w:t>报告</w:t>
      </w:r>
    </w:p>
    <w:p w:rsidR="00861767" w:rsidRDefault="00861767">
      <w:pPr>
        <w:spacing w:line="560" w:lineRule="exact"/>
        <w:jc w:val="center"/>
        <w:rPr>
          <w:rFonts w:ascii="宋体" w:eastAsia="宋体" w:hAnsi="宋体" w:cs="宋体"/>
          <w:b/>
          <w:sz w:val="44"/>
          <w:szCs w:val="44"/>
        </w:rPr>
      </w:pPr>
    </w:p>
    <w:p w:rsidR="00861767" w:rsidRDefault="008B531B">
      <w:pPr>
        <w:widowControl/>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一、绩效自评得分情况概述</w:t>
      </w:r>
    </w:p>
    <w:p w:rsidR="00861767" w:rsidRDefault="008B531B">
      <w:pPr>
        <w:widowControl/>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为进一步规范和加强我局财政资金支出管理水平，提高资金使用绩效，根据《</w:t>
      </w:r>
      <w:r>
        <w:rPr>
          <w:rFonts w:ascii="仿宋_GB2312" w:eastAsia="仿宋_GB2312" w:hint="eastAsia"/>
          <w:sz w:val="32"/>
          <w:szCs w:val="32"/>
        </w:rPr>
        <w:t>永州市人民政府关于全面推进预算绩效管理的实施意见</w:t>
      </w:r>
      <w:r>
        <w:rPr>
          <w:rFonts w:ascii="仿宋_GB2312" w:eastAsia="仿宋_GB2312" w:hint="eastAsia"/>
          <w:sz w:val="32"/>
          <w:szCs w:val="32"/>
        </w:rPr>
        <w:t>》的要求，</w:t>
      </w:r>
      <w:r>
        <w:rPr>
          <w:rFonts w:ascii="仿宋_GB2312" w:eastAsia="仿宋_GB2312" w:hAnsi="宋体" w:cs="宋体" w:hint="eastAsia"/>
          <w:kern w:val="0"/>
          <w:sz w:val="32"/>
          <w:szCs w:val="32"/>
        </w:rPr>
        <w:t>对我局</w:t>
      </w:r>
      <w:r>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9</w:t>
      </w:r>
      <w:r>
        <w:rPr>
          <w:rFonts w:ascii="仿宋_GB2312" w:eastAsia="仿宋_GB2312" w:hint="eastAsia"/>
          <w:sz w:val="32"/>
          <w:szCs w:val="32"/>
        </w:rPr>
        <w:t>年度财政资金支出使用绩效进行采集、整理评价基础数据材料</w:t>
      </w:r>
      <w:r>
        <w:rPr>
          <w:rFonts w:ascii="仿宋_GB2312" w:eastAsia="仿宋_GB2312" w:hAnsi="宋体" w:cs="宋体" w:hint="eastAsia"/>
          <w:kern w:val="0"/>
          <w:sz w:val="32"/>
          <w:szCs w:val="32"/>
        </w:rPr>
        <w:t>等情况进行整体绩效评价分析。</w:t>
      </w:r>
      <w:r>
        <w:rPr>
          <w:rFonts w:ascii="仿宋_GB2312" w:eastAsia="仿宋_GB2312" w:hAnsi="宋体" w:cs="宋体" w:hint="eastAsia"/>
          <w:kern w:val="0"/>
          <w:sz w:val="32"/>
          <w:szCs w:val="32"/>
        </w:rPr>
        <w:t>根据评价标准结合工作实际，我局自评得分为</w:t>
      </w:r>
      <w:r>
        <w:rPr>
          <w:rFonts w:ascii="仿宋_GB2312" w:eastAsia="仿宋_GB2312" w:hAnsi="宋体" w:cs="宋体" w:hint="eastAsia"/>
          <w:kern w:val="0"/>
          <w:sz w:val="32"/>
          <w:szCs w:val="32"/>
        </w:rPr>
        <w:t>91</w:t>
      </w:r>
      <w:r>
        <w:rPr>
          <w:rFonts w:ascii="仿宋_GB2312" w:eastAsia="仿宋_GB2312" w:hAnsi="宋体" w:cs="宋体" w:hint="eastAsia"/>
          <w:kern w:val="0"/>
          <w:sz w:val="32"/>
          <w:szCs w:val="32"/>
        </w:rPr>
        <w:t>分，绩效等级为优。</w:t>
      </w:r>
      <w:r>
        <w:rPr>
          <w:rFonts w:ascii="仿宋_GB2312" w:eastAsia="仿宋_GB2312" w:hAnsi="宋体" w:hint="eastAsia"/>
          <w:sz w:val="32"/>
          <w:szCs w:val="32"/>
        </w:rPr>
        <w:t>现将重点绩效评价报告如下。</w:t>
      </w:r>
    </w:p>
    <w:p w:rsidR="00861767" w:rsidRDefault="008B531B">
      <w:pPr>
        <w:widowControl/>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、部门概况</w:t>
      </w:r>
      <w:r>
        <w:rPr>
          <w:rFonts w:ascii="黑体" w:eastAsia="黑体" w:hAnsi="黑体" w:cs="黑体" w:hint="eastAsia"/>
          <w:bCs/>
          <w:sz w:val="32"/>
          <w:szCs w:val="32"/>
        </w:rPr>
        <w:t>及当年重点工作</w:t>
      </w:r>
    </w:p>
    <w:p w:rsidR="00861767" w:rsidRDefault="008B531B">
      <w:pPr>
        <w:widowControl/>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（一）基本情况</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根据年初市委市政府关于机构改革的安排，原政府法制办和原</w:t>
      </w:r>
      <w:r>
        <w:rPr>
          <w:rFonts w:ascii="仿宋_GB2312" w:eastAsia="仿宋_GB2312" w:hAnsi="仿宋_GB2312" w:cs="仿宋_GB2312" w:hint="eastAsia"/>
          <w:sz w:val="32"/>
          <w:szCs w:val="32"/>
        </w:rPr>
        <w:t>司法局</w:t>
      </w:r>
      <w:r>
        <w:rPr>
          <w:rFonts w:ascii="仿宋_GB2312" w:eastAsia="仿宋_GB2312" w:hAnsi="仿宋_GB2312" w:cs="仿宋_GB2312" w:hint="eastAsia"/>
          <w:sz w:val="32"/>
          <w:szCs w:val="32"/>
        </w:rPr>
        <w:t>重组成立新市司法局。</w:t>
      </w:r>
      <w:r>
        <w:rPr>
          <w:rFonts w:ascii="仿宋_GB2312" w:eastAsia="仿宋_GB2312" w:hAnsi="仿宋_GB2312" w:cs="仿宋_GB2312" w:hint="eastAsia"/>
          <w:sz w:val="32"/>
          <w:szCs w:val="32"/>
        </w:rPr>
        <w:t>内设</w:t>
      </w:r>
      <w:r>
        <w:rPr>
          <w:rFonts w:ascii="仿宋_GB2312" w:eastAsia="仿宋_GB2312" w:hAnsi="仿宋_GB2312" w:cs="仿宋_GB2312" w:hint="eastAsia"/>
          <w:sz w:val="32"/>
          <w:szCs w:val="32"/>
        </w:rPr>
        <w:t>市委依法治市办秘书科、办公室、法制调研与督查科、立法科、信息化建设与戒毒管理科、社区矫正管理科、行政复议与应诉科、行政执法协调监督科、规范性文件管理科、法律事务科、普法与依法治理科、人民参与和促进法治科、公共法律服务管理科、律师工作科、法律职业资格管理与对外合作交流科、装备财务保障科、</w:t>
      </w:r>
      <w:r>
        <w:rPr>
          <w:rFonts w:ascii="仿宋_GB2312" w:eastAsia="仿宋_GB2312" w:hAnsi="仿宋_GB2312" w:cs="仿宋_GB2312" w:hint="eastAsia"/>
          <w:sz w:val="32"/>
          <w:szCs w:val="32"/>
        </w:rPr>
        <w:t>政治部、</w:t>
      </w:r>
      <w:r>
        <w:rPr>
          <w:rFonts w:ascii="仿宋_GB2312" w:eastAsia="仿宋_GB2312" w:hAnsi="仿宋_GB2312" w:cs="仿宋_GB2312" w:hint="eastAsia"/>
          <w:sz w:val="32"/>
          <w:szCs w:val="32"/>
        </w:rPr>
        <w:t>警务管理科、教育培训科、机关党委、离退休服务科、法律援助中心、</w:t>
      </w:r>
      <w:r>
        <w:rPr>
          <w:rFonts w:ascii="仿宋_GB2312" w:eastAsia="仿宋_GB2312" w:hAnsi="仿宋_GB2312" w:cs="仿宋_GB2312" w:hint="eastAsia"/>
          <w:sz w:val="32"/>
          <w:szCs w:val="32"/>
        </w:rPr>
        <w:t>公证处等</w:t>
      </w:r>
      <w:r>
        <w:rPr>
          <w:rFonts w:ascii="仿宋_GB2312" w:eastAsia="仿宋_GB2312" w:hAnsi="仿宋_GB2312" w:cs="仿宋_GB2312" w:hint="eastAsia"/>
          <w:sz w:val="32"/>
          <w:szCs w:val="32"/>
        </w:rPr>
        <w:t>二十三</w:t>
      </w:r>
      <w:r>
        <w:rPr>
          <w:rFonts w:ascii="仿宋_GB2312" w:eastAsia="仿宋_GB2312" w:hAnsi="仿宋_GB2312" w:cs="仿宋_GB2312" w:hint="eastAsia"/>
          <w:sz w:val="32"/>
          <w:szCs w:val="32"/>
        </w:rPr>
        <w:t>个职能科室。核定编制为</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名，现有在编在岗</w:t>
      </w: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人，其中处级干部</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人，科级及以下人员</w:t>
      </w: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lastRenderedPageBreak/>
        <w:t>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离退休人员</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车辆编制数</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台，实有车辆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台。</w:t>
      </w:r>
    </w:p>
    <w:p w:rsidR="00861767" w:rsidRDefault="008B531B">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（二）部门主要职能职责</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贯彻执行国家有关司法行政工作的方针、政策、法规，拟订司法行政工作的规范性文件，编制全市司法行政发展中、长期规划和年度计划并监督实施。</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负责管理市本级强制隔离戒毒工作。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受依法治市领导小组委托，制订全市法制教育和依法治理规划并组织实施；指导全市的依法治理工作。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统筹规划全市推进依法行政工作的责任，并组织实施；组织起草市政府重要的规范性文件草案，并对规范性文件草案进行合法性审查、修改、登记、编号及清理；负责指导和监督行政执法部门规范行政执法行为，推行行政执法责任制；建</w:t>
      </w:r>
      <w:r>
        <w:rPr>
          <w:rFonts w:ascii="仿宋_GB2312" w:eastAsia="仿宋_GB2312" w:hAnsi="仿宋_GB2312" w:cs="仿宋_GB2312" w:hint="eastAsia"/>
          <w:sz w:val="32"/>
          <w:szCs w:val="32"/>
        </w:rPr>
        <w:t>立和实行行政执法案例指导制度，负责汇编和公开发布行政执法指导案例；组织指导《湖南省行政程序规定》实施；负责对全市行政复议、行政应诉和行政赔偿工作的指导、监督、办理和审查；组织实施政府法律顾问制度。</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指导监督律师、法律援助和企业顾问工作，管理社会法律服务工作。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指导监督公证工作，负责公证员资格审核和司法考试工作。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指导人民调解组织、司法所和基层法律服务所工作；参与社会治安治理；负责基层法律服务所设立、变更、注销的核准登记工作。</w:t>
      </w:r>
    </w:p>
    <w:p w:rsidR="00861767" w:rsidRDefault="008B531B">
      <w:pPr>
        <w:snapToGrid w:val="0"/>
        <w:spacing w:line="56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会</w:t>
      </w:r>
      <w:r>
        <w:rPr>
          <w:rFonts w:ascii="仿宋_GB2312" w:eastAsia="仿宋_GB2312" w:hAnsi="仿宋_GB2312" w:cs="仿宋_GB2312" w:hint="eastAsia"/>
          <w:spacing w:val="-6"/>
          <w:sz w:val="32"/>
          <w:szCs w:val="32"/>
        </w:rPr>
        <w:t>同有关部门对刑满释放和期满解教人员的安置帮教工</w:t>
      </w:r>
      <w:r>
        <w:rPr>
          <w:rFonts w:ascii="仿宋_GB2312" w:eastAsia="仿宋_GB2312" w:hAnsi="仿宋_GB2312" w:cs="仿宋_GB2312" w:hint="eastAsia"/>
          <w:spacing w:val="-6"/>
          <w:sz w:val="32"/>
          <w:szCs w:val="32"/>
        </w:rPr>
        <w:lastRenderedPageBreak/>
        <w:t>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指导市法</w:t>
      </w:r>
      <w:r>
        <w:rPr>
          <w:rFonts w:ascii="仿宋_GB2312" w:eastAsia="仿宋_GB2312" w:hAnsi="仿宋_GB2312" w:cs="仿宋_GB2312" w:hint="eastAsia"/>
          <w:sz w:val="32"/>
          <w:szCs w:val="32"/>
        </w:rPr>
        <w:t>学会、律师协会工作。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指导面向社会服务的司法鉴定工作。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指导司法行政系统的队伍建设和思想政治工作；协助县区管理司法局领导班干部；指导司法行政系统的警务和警衔评授工作。</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指导管理司法行政系统的计划财务及枪支、弹药、</w:t>
      </w:r>
      <w:r>
        <w:rPr>
          <w:rFonts w:ascii="仿宋_GB2312" w:eastAsia="仿宋_GB2312" w:hAnsi="仿宋_GB2312" w:cs="仿宋_GB2312" w:hint="eastAsia"/>
          <w:spacing w:val="-6"/>
          <w:sz w:val="32"/>
          <w:szCs w:val="32"/>
        </w:rPr>
        <w:t>服装、车辆等物资装备；负责本单位及所属单位国有资产管理。</w:t>
      </w:r>
    </w:p>
    <w:p w:rsidR="00861767" w:rsidRDefault="008B531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指导全市人民监督员工作。</w:t>
      </w:r>
    </w:p>
    <w:p w:rsidR="00861767" w:rsidRDefault="008B53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承办市委、市人民政府交办的其他事项</w:t>
      </w:r>
    </w:p>
    <w:p w:rsidR="00861767" w:rsidRDefault="008B531B">
      <w:pPr>
        <w:snapToGrid w:val="0"/>
        <w:spacing w:line="560" w:lineRule="exact"/>
        <w:ind w:firstLineChars="200" w:firstLine="640"/>
        <w:rPr>
          <w:rFonts w:ascii="黑体" w:eastAsia="黑体" w:hAnsi="黑体" w:cs="黑体"/>
          <w:bCs/>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部门整体支出管理及使用情况</w:t>
      </w:r>
    </w:p>
    <w:p w:rsidR="00861767" w:rsidRDefault="008B531B">
      <w:pPr>
        <w:widowControl/>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w:t>
      </w:r>
      <w:r>
        <w:rPr>
          <w:rFonts w:ascii="仿宋_GB2312" w:eastAsia="仿宋_GB2312" w:hAnsi="仿宋" w:cs="宋体" w:hint="eastAsia"/>
          <w:color w:val="000000"/>
          <w:kern w:val="0"/>
          <w:sz w:val="32"/>
          <w:szCs w:val="32"/>
        </w:rPr>
        <w:t>9</w:t>
      </w:r>
      <w:r>
        <w:rPr>
          <w:rFonts w:ascii="仿宋_GB2312" w:eastAsia="仿宋_GB2312" w:hAnsi="仿宋" w:cs="宋体" w:hint="eastAsia"/>
          <w:color w:val="000000"/>
          <w:kern w:val="0"/>
          <w:sz w:val="32"/>
          <w:szCs w:val="32"/>
        </w:rPr>
        <w:t>年度收入</w:t>
      </w:r>
      <w:r>
        <w:rPr>
          <w:rFonts w:ascii="仿宋_GB2312" w:eastAsia="仿宋_GB2312" w:hAnsi="仿宋" w:cs="宋体" w:hint="eastAsia"/>
          <w:color w:val="000000"/>
          <w:kern w:val="0"/>
          <w:sz w:val="32"/>
          <w:szCs w:val="32"/>
        </w:rPr>
        <w:t>合</w:t>
      </w:r>
      <w:r>
        <w:rPr>
          <w:rFonts w:ascii="仿宋_GB2312" w:eastAsia="仿宋_GB2312" w:hAnsi="仿宋" w:cs="宋体" w:hint="eastAsia"/>
          <w:color w:val="000000"/>
          <w:kern w:val="0"/>
          <w:sz w:val="32"/>
          <w:szCs w:val="32"/>
        </w:rPr>
        <w:t>计</w:t>
      </w:r>
      <w:r>
        <w:rPr>
          <w:rFonts w:ascii="仿宋_GB2312" w:eastAsia="仿宋_GB2312" w:hAnsi="仿宋" w:cs="宋体" w:hint="eastAsia"/>
          <w:color w:val="000000"/>
          <w:kern w:val="0"/>
          <w:sz w:val="32"/>
          <w:szCs w:val="32"/>
        </w:rPr>
        <w:t>1671.97</w:t>
      </w:r>
      <w:r>
        <w:rPr>
          <w:rFonts w:ascii="仿宋_GB2312" w:eastAsia="仿宋_GB2312" w:hAnsi="仿宋" w:cs="宋体" w:hint="eastAsia"/>
          <w:color w:val="000000"/>
          <w:kern w:val="0"/>
          <w:sz w:val="32"/>
          <w:szCs w:val="32"/>
        </w:rPr>
        <w:t>万元，本年支出</w:t>
      </w:r>
      <w:r>
        <w:rPr>
          <w:rFonts w:ascii="仿宋_GB2312" w:eastAsia="仿宋_GB2312" w:hAnsi="仿宋" w:cs="宋体" w:hint="eastAsia"/>
          <w:color w:val="000000"/>
          <w:kern w:val="0"/>
          <w:sz w:val="32"/>
          <w:szCs w:val="32"/>
        </w:rPr>
        <w:t>合</w:t>
      </w:r>
      <w:r>
        <w:rPr>
          <w:rFonts w:ascii="仿宋_GB2312" w:eastAsia="仿宋_GB2312" w:hAnsi="仿宋" w:cs="宋体" w:hint="eastAsia"/>
          <w:color w:val="000000"/>
          <w:kern w:val="0"/>
          <w:sz w:val="32"/>
          <w:szCs w:val="32"/>
        </w:rPr>
        <w:t>计</w:t>
      </w:r>
      <w:r>
        <w:rPr>
          <w:rFonts w:ascii="仿宋_GB2312" w:eastAsia="仿宋_GB2312" w:hAnsi="仿宋" w:cs="宋体" w:hint="eastAsia"/>
          <w:color w:val="000000"/>
          <w:kern w:val="0"/>
          <w:sz w:val="32"/>
          <w:szCs w:val="32"/>
        </w:rPr>
        <w:t>1653.83</w:t>
      </w:r>
      <w:r>
        <w:rPr>
          <w:rFonts w:ascii="仿宋_GB2312" w:eastAsia="仿宋_GB2312" w:hAnsi="仿宋" w:cs="宋体" w:hint="eastAsia"/>
          <w:color w:val="000000"/>
          <w:kern w:val="0"/>
          <w:sz w:val="32"/>
          <w:szCs w:val="32"/>
        </w:rPr>
        <w:t>万元。</w:t>
      </w:r>
    </w:p>
    <w:p w:rsidR="00861767" w:rsidRDefault="008B531B">
      <w:pPr>
        <w:widowControl/>
        <w:spacing w:line="560" w:lineRule="exact"/>
        <w:rPr>
          <w:rFonts w:ascii="仿宋_GB2312" w:eastAsia="仿宋_GB2312" w:hAnsi="仿宋_GB2312" w:cs="仿宋_GB2312"/>
          <w:color w:val="000000"/>
          <w:kern w:val="0"/>
          <w:sz w:val="32"/>
          <w:szCs w:val="32"/>
        </w:rPr>
      </w:pPr>
      <w:r>
        <w:rPr>
          <w:rFonts w:ascii="仿宋_GB2312" w:eastAsia="仿宋_GB2312" w:hAnsi="仿宋" w:cs="宋体" w:hint="eastAsia"/>
          <w:color w:val="000000"/>
          <w:kern w:val="0"/>
          <w:sz w:val="32"/>
          <w:szCs w:val="32"/>
        </w:rPr>
        <w:t>201</w:t>
      </w:r>
      <w:r>
        <w:rPr>
          <w:rFonts w:ascii="仿宋_GB2312" w:eastAsia="仿宋_GB2312" w:hAnsi="仿宋" w:cs="宋体" w:hint="eastAsia"/>
          <w:color w:val="000000"/>
          <w:kern w:val="0"/>
          <w:sz w:val="32"/>
          <w:szCs w:val="32"/>
        </w:rPr>
        <w:t>9</w:t>
      </w:r>
      <w:r>
        <w:rPr>
          <w:rFonts w:ascii="仿宋_GB2312" w:eastAsia="仿宋_GB2312" w:hAnsi="仿宋" w:cs="宋体" w:hint="eastAsia"/>
          <w:color w:val="000000"/>
          <w:kern w:val="0"/>
          <w:sz w:val="32"/>
          <w:szCs w:val="32"/>
        </w:rPr>
        <w:t>年公共预算财政拨款支出</w:t>
      </w:r>
      <w:r>
        <w:rPr>
          <w:rFonts w:ascii="仿宋_GB2312" w:eastAsia="仿宋_GB2312" w:hAnsi="仿宋" w:cs="宋体" w:hint="eastAsia"/>
          <w:color w:val="000000"/>
          <w:kern w:val="0"/>
          <w:sz w:val="32"/>
          <w:szCs w:val="32"/>
        </w:rPr>
        <w:t>1653.8</w:t>
      </w:r>
      <w:r>
        <w:rPr>
          <w:rFonts w:ascii="仿宋_GB2312" w:eastAsia="仿宋_GB2312" w:hAnsi="仿宋" w:cs="宋体" w:hint="eastAsia"/>
          <w:color w:val="000000"/>
          <w:kern w:val="0"/>
          <w:sz w:val="32"/>
          <w:szCs w:val="32"/>
        </w:rPr>
        <w:t>万元，其中：基本支出</w:t>
      </w:r>
      <w:r>
        <w:rPr>
          <w:rFonts w:ascii="仿宋_GB2312" w:eastAsia="仿宋_GB2312" w:hAnsi="仿宋" w:cs="宋体" w:hint="eastAsia"/>
          <w:color w:val="000000"/>
          <w:kern w:val="0"/>
          <w:sz w:val="32"/>
          <w:szCs w:val="32"/>
        </w:rPr>
        <w:t>1243.17</w:t>
      </w:r>
      <w:r>
        <w:rPr>
          <w:rFonts w:ascii="仿宋_GB2312" w:eastAsia="仿宋_GB2312" w:hAnsi="仿宋" w:cs="宋体" w:hint="eastAsia"/>
          <w:color w:val="000000"/>
          <w:kern w:val="0"/>
          <w:sz w:val="32"/>
          <w:szCs w:val="32"/>
        </w:rPr>
        <w:t>万元，系保障我局机构正常运转、完成日常工作任务而发生的各项支出。</w:t>
      </w:r>
      <w:r>
        <w:rPr>
          <w:rFonts w:ascii="仿宋_GB2312" w:eastAsia="仿宋_GB2312" w:hAnsi="仿宋_GB2312" w:cs="仿宋_GB2312" w:hint="eastAsia"/>
          <w:color w:val="000000"/>
          <w:kern w:val="0"/>
          <w:sz w:val="32"/>
          <w:szCs w:val="32"/>
        </w:rPr>
        <w:t>包括用于在职和离退休人员基本工资、津贴补贴等人员经费以及办公费、印刷费、水电费、办公设备购置等日常公用经费、车改补贴费等；专项支出</w:t>
      </w:r>
      <w:r>
        <w:rPr>
          <w:rFonts w:ascii="仿宋_GB2312" w:eastAsia="仿宋_GB2312" w:hAnsi="仿宋_GB2312" w:cs="仿宋_GB2312" w:hint="eastAsia"/>
          <w:color w:val="000000"/>
          <w:kern w:val="0"/>
          <w:sz w:val="32"/>
          <w:szCs w:val="32"/>
        </w:rPr>
        <w:t>410.67</w:t>
      </w:r>
      <w:r>
        <w:rPr>
          <w:rFonts w:ascii="仿宋_GB2312" w:eastAsia="仿宋_GB2312" w:hAnsi="仿宋_GB2312" w:cs="仿宋_GB2312" w:hint="eastAsia"/>
          <w:color w:val="000000"/>
          <w:kern w:val="0"/>
          <w:sz w:val="32"/>
          <w:szCs w:val="32"/>
        </w:rPr>
        <w:t>万元，是我局为完成</w:t>
      </w:r>
      <w:r>
        <w:rPr>
          <w:rFonts w:ascii="仿宋_GB2312" w:eastAsia="仿宋_GB2312" w:hAnsi="仿宋_GB2312" w:cs="仿宋_GB2312" w:hint="eastAsia"/>
          <w:color w:val="000000"/>
          <w:kern w:val="0"/>
          <w:sz w:val="32"/>
          <w:szCs w:val="32"/>
        </w:rPr>
        <w:t>司法</w:t>
      </w:r>
      <w:r>
        <w:rPr>
          <w:rFonts w:ascii="仿宋_GB2312" w:eastAsia="仿宋_GB2312" w:hAnsi="仿宋_GB2312" w:cs="仿宋_GB2312" w:hint="eastAsia"/>
          <w:color w:val="000000"/>
          <w:kern w:val="0"/>
          <w:sz w:val="32"/>
          <w:szCs w:val="32"/>
        </w:rPr>
        <w:t>业务工作而发生的支出，主要用于</w:t>
      </w:r>
      <w:r>
        <w:rPr>
          <w:rFonts w:ascii="仿宋_GB2312" w:eastAsia="仿宋_GB2312" w:hAnsi="仿宋_GB2312" w:cs="仿宋_GB2312" w:hint="eastAsia"/>
          <w:sz w:val="30"/>
          <w:szCs w:val="30"/>
          <w:lang/>
        </w:rPr>
        <w:t>履行市委全面依法治市办职责</w:t>
      </w:r>
      <w:r>
        <w:rPr>
          <w:rFonts w:ascii="仿宋_GB2312" w:eastAsia="仿宋_GB2312" w:hAnsi="仿宋_GB2312" w:cs="仿宋_GB2312" w:hint="eastAsia"/>
          <w:sz w:val="30"/>
          <w:szCs w:val="30"/>
          <w:lang/>
        </w:rPr>
        <w:t>、</w:t>
      </w:r>
      <w:r>
        <w:rPr>
          <w:rFonts w:ascii="仿宋_GB2312" w:eastAsia="仿宋_GB2312" w:hAnsi="仿宋_GB2312" w:cs="仿宋_GB2312" w:hint="eastAsia"/>
          <w:sz w:val="30"/>
          <w:szCs w:val="30"/>
          <w:lang/>
        </w:rPr>
        <w:t>依法行政新任务，推进法治政府建设</w:t>
      </w:r>
      <w:r>
        <w:rPr>
          <w:rFonts w:ascii="仿宋_GB2312" w:eastAsia="仿宋_GB2312" w:hAnsi="仿宋_GB2312" w:cs="仿宋_GB2312" w:hint="eastAsia"/>
          <w:sz w:val="30"/>
          <w:szCs w:val="30"/>
          <w:lang/>
        </w:rPr>
        <w:t>、</w:t>
      </w:r>
      <w:r>
        <w:rPr>
          <w:rFonts w:ascii="仿宋_GB2312" w:eastAsia="仿宋_GB2312" w:hAnsi="仿宋_GB2312" w:cs="仿宋_GB2312" w:hint="eastAsia"/>
          <w:sz w:val="30"/>
          <w:szCs w:val="30"/>
          <w:lang/>
        </w:rPr>
        <w:t>办理行政复议案件、立法调研、规范性文件审查、</w:t>
      </w:r>
      <w:r>
        <w:rPr>
          <w:rFonts w:ascii="仿宋_GB2312" w:eastAsia="仿宋_GB2312" w:hAnsi="仿宋_GB2312" w:cs="仿宋_GB2312" w:hint="eastAsia"/>
          <w:color w:val="000000"/>
          <w:kern w:val="0"/>
          <w:sz w:val="32"/>
          <w:szCs w:val="32"/>
        </w:rPr>
        <w:t>指导全市普法依法治理、组织实施司法考试、指导监督全市基层司法所建设和人民调解及社区矫正、基层法律服务、司法鉴定工作等方面。</w:t>
      </w:r>
    </w:p>
    <w:p w:rsidR="00861767" w:rsidRDefault="008B531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“三公”经费支出情况：</w:t>
      </w: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年我局</w:t>
      </w:r>
      <w:r>
        <w:rPr>
          <w:rFonts w:ascii="仿宋_GB2312" w:eastAsia="仿宋_GB2312" w:hAnsi="仿宋_GB2312" w:cs="仿宋_GB2312" w:hint="eastAsia"/>
          <w:color w:val="000000"/>
          <w:sz w:val="32"/>
          <w:szCs w:val="32"/>
        </w:rPr>
        <w:t>“三公”经费</w:t>
      </w:r>
      <w:r>
        <w:rPr>
          <w:rFonts w:ascii="仿宋_GB2312" w:eastAsia="仿宋_GB2312" w:hAnsi="仿宋_GB2312" w:cs="仿宋_GB2312" w:hint="eastAsia"/>
          <w:color w:val="000000"/>
          <w:sz w:val="32"/>
          <w:szCs w:val="32"/>
        </w:rPr>
        <w:t>预算数</w:t>
      </w:r>
      <w:r>
        <w:rPr>
          <w:rFonts w:ascii="仿宋_GB2312" w:eastAsia="仿宋_GB2312" w:hAnsi="仿宋_GB2312" w:cs="仿宋_GB2312" w:hint="eastAsia"/>
          <w:color w:val="000000"/>
          <w:sz w:val="32"/>
          <w:szCs w:val="32"/>
        </w:rPr>
        <w:lastRenderedPageBreak/>
        <w:t>为</w:t>
      </w:r>
      <w:r>
        <w:rPr>
          <w:rFonts w:ascii="仿宋_GB2312" w:eastAsia="仿宋_GB2312" w:hAnsi="仿宋_GB2312" w:cs="仿宋_GB2312" w:hint="eastAsia"/>
          <w:color w:val="000000"/>
          <w:sz w:val="32"/>
          <w:szCs w:val="32"/>
        </w:rPr>
        <w:t>71.5</w:t>
      </w:r>
      <w:r>
        <w:rPr>
          <w:rFonts w:ascii="仿宋_GB2312" w:eastAsia="仿宋_GB2312" w:hAnsi="仿宋_GB2312" w:cs="仿宋_GB2312" w:hint="eastAsia"/>
          <w:color w:val="000000"/>
          <w:sz w:val="32"/>
          <w:szCs w:val="32"/>
        </w:rPr>
        <w:t>万，与去年持平；总支出决算数为</w:t>
      </w:r>
      <w:r>
        <w:rPr>
          <w:rFonts w:ascii="仿宋_GB2312" w:eastAsia="仿宋_GB2312" w:hAnsi="仿宋_GB2312" w:cs="仿宋_GB2312" w:hint="eastAsia"/>
          <w:color w:val="000000"/>
          <w:sz w:val="32"/>
          <w:szCs w:val="32"/>
        </w:rPr>
        <w:t>461553.17</w:t>
      </w:r>
      <w:r>
        <w:rPr>
          <w:rFonts w:ascii="仿宋_GB2312" w:eastAsia="仿宋_GB2312" w:hAnsi="仿宋_GB2312" w:cs="仿宋_GB2312" w:hint="eastAsia"/>
          <w:color w:val="000000"/>
          <w:sz w:val="32"/>
          <w:szCs w:val="32"/>
        </w:rPr>
        <w:t>元，比去年减少了</w:t>
      </w:r>
      <w:r>
        <w:rPr>
          <w:rFonts w:ascii="仿宋_GB2312" w:eastAsia="仿宋_GB2312" w:hAnsi="仿宋_GB2312" w:cs="仿宋_GB2312" w:hint="eastAsia"/>
          <w:color w:val="000000"/>
          <w:sz w:val="32"/>
          <w:szCs w:val="32"/>
        </w:rPr>
        <w:t>37611.65</w:t>
      </w:r>
      <w:r>
        <w:rPr>
          <w:rFonts w:ascii="仿宋_GB2312" w:eastAsia="仿宋_GB2312" w:hAnsi="仿宋_GB2312" w:cs="仿宋_GB2312" w:hint="eastAsia"/>
          <w:color w:val="000000"/>
          <w:sz w:val="32"/>
          <w:szCs w:val="32"/>
        </w:rPr>
        <w:t>元，同比下降了</w:t>
      </w:r>
      <w:r>
        <w:rPr>
          <w:rFonts w:ascii="仿宋_GB2312" w:eastAsia="仿宋_GB2312" w:hAnsi="仿宋_GB2312" w:cs="仿宋_GB2312" w:hint="eastAsia"/>
          <w:color w:val="000000"/>
          <w:sz w:val="32"/>
          <w:szCs w:val="32"/>
        </w:rPr>
        <w:t>8.8%</w:t>
      </w:r>
      <w:r>
        <w:rPr>
          <w:rFonts w:ascii="仿宋_GB2312" w:eastAsia="仿宋_GB2312" w:hAnsi="仿宋_GB2312" w:cs="仿宋_GB2312" w:hint="eastAsia"/>
          <w:color w:val="000000"/>
          <w:sz w:val="32"/>
          <w:szCs w:val="32"/>
        </w:rPr>
        <w:t>。下降总体原因是我局严格遵守中央八项规定，厉行节约成本办公。</w:t>
      </w:r>
    </w:p>
    <w:p w:rsidR="00861767" w:rsidRDefault="008B531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年我局公务接待费决算数</w:t>
      </w:r>
      <w:r>
        <w:rPr>
          <w:rFonts w:ascii="仿宋_GB2312" w:eastAsia="仿宋_GB2312" w:hAnsi="仿宋_GB2312" w:cs="仿宋_GB2312" w:hint="eastAsia"/>
          <w:color w:val="000000"/>
          <w:sz w:val="32"/>
          <w:szCs w:val="32"/>
        </w:rPr>
        <w:t>113495</w:t>
      </w:r>
      <w:r>
        <w:rPr>
          <w:rFonts w:ascii="仿宋_GB2312" w:eastAsia="仿宋_GB2312" w:hAnsi="仿宋_GB2312" w:cs="仿宋_GB2312" w:hint="eastAsia"/>
          <w:color w:val="000000"/>
          <w:sz w:val="32"/>
          <w:szCs w:val="32"/>
        </w:rPr>
        <w:t>元，比去年减少了</w:t>
      </w:r>
      <w:r>
        <w:rPr>
          <w:rFonts w:ascii="仿宋_GB2312" w:eastAsia="仿宋_GB2312" w:hAnsi="仿宋_GB2312" w:cs="仿宋_GB2312" w:hint="eastAsia"/>
          <w:color w:val="000000"/>
          <w:sz w:val="32"/>
          <w:szCs w:val="32"/>
        </w:rPr>
        <w:t>63610.5</w:t>
      </w:r>
      <w:r>
        <w:rPr>
          <w:rFonts w:ascii="仿宋_GB2312" w:eastAsia="仿宋_GB2312" w:hAnsi="仿宋_GB2312" w:cs="仿宋_GB2312" w:hint="eastAsia"/>
          <w:color w:val="000000"/>
          <w:sz w:val="32"/>
          <w:szCs w:val="32"/>
        </w:rPr>
        <w:t>元，同比下降了</w:t>
      </w:r>
      <w:r>
        <w:rPr>
          <w:rFonts w:ascii="仿宋_GB2312" w:eastAsia="仿宋_GB2312" w:hAnsi="仿宋_GB2312" w:cs="仿宋_GB2312" w:hint="eastAsia"/>
          <w:color w:val="000000"/>
          <w:sz w:val="32"/>
          <w:szCs w:val="32"/>
        </w:rPr>
        <w:t>35.9%</w:t>
      </w:r>
      <w:r>
        <w:rPr>
          <w:rFonts w:ascii="仿宋_GB2312" w:eastAsia="仿宋_GB2312" w:hAnsi="仿宋_GB2312" w:cs="仿宋_GB2312" w:hint="eastAsia"/>
          <w:color w:val="000000"/>
          <w:sz w:val="32"/>
          <w:szCs w:val="32"/>
        </w:rPr>
        <w:t>。公务接待约</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批次，共计</w:t>
      </w:r>
      <w:r>
        <w:rPr>
          <w:rFonts w:ascii="仿宋_GB2312" w:eastAsia="仿宋_GB2312" w:hAnsi="仿宋_GB2312" w:cs="仿宋_GB2312" w:hint="eastAsia"/>
          <w:color w:val="000000"/>
          <w:sz w:val="32"/>
          <w:szCs w:val="32"/>
        </w:rPr>
        <w:t>457</w:t>
      </w:r>
      <w:r>
        <w:rPr>
          <w:rFonts w:ascii="仿宋_GB2312" w:eastAsia="仿宋_GB2312" w:hAnsi="仿宋_GB2312" w:cs="仿宋_GB2312" w:hint="eastAsia"/>
          <w:color w:val="000000"/>
          <w:sz w:val="32"/>
          <w:szCs w:val="32"/>
        </w:rPr>
        <w:t>人次。主要原因是我局严格控制公务接待的标准。</w:t>
      </w:r>
    </w:p>
    <w:p w:rsidR="00861767" w:rsidRDefault="008B531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公务用车购置及运行维护费决算数</w:t>
      </w:r>
      <w:r>
        <w:rPr>
          <w:rFonts w:ascii="仿宋_GB2312" w:eastAsia="仿宋_GB2312" w:hAnsi="仿宋_GB2312" w:cs="仿宋_GB2312" w:hint="eastAsia"/>
          <w:color w:val="000000"/>
          <w:sz w:val="32"/>
          <w:szCs w:val="32"/>
        </w:rPr>
        <w:t>282718.17</w:t>
      </w:r>
      <w:r>
        <w:rPr>
          <w:rFonts w:ascii="仿宋_GB2312" w:eastAsia="仿宋_GB2312" w:hAnsi="仿宋_GB2312" w:cs="仿宋_GB2312" w:hint="eastAsia"/>
          <w:color w:val="000000"/>
          <w:sz w:val="32"/>
          <w:szCs w:val="32"/>
        </w:rPr>
        <w:t>元，比去年增加了</w:t>
      </w:r>
      <w:r>
        <w:rPr>
          <w:rFonts w:ascii="仿宋_GB2312" w:eastAsia="仿宋_GB2312" w:hAnsi="仿宋_GB2312" w:cs="仿宋_GB2312" w:hint="eastAsia"/>
          <w:color w:val="000000"/>
          <w:sz w:val="32"/>
          <w:szCs w:val="32"/>
        </w:rPr>
        <w:t>35882.15</w:t>
      </w:r>
      <w:r>
        <w:rPr>
          <w:rFonts w:ascii="仿宋_GB2312" w:eastAsia="仿宋_GB2312" w:hAnsi="仿宋_GB2312" w:cs="仿宋_GB2312" w:hint="eastAsia"/>
          <w:color w:val="000000"/>
          <w:sz w:val="32"/>
          <w:szCs w:val="32"/>
        </w:rPr>
        <w:t>元，同比上升了</w:t>
      </w:r>
      <w:r>
        <w:rPr>
          <w:rFonts w:ascii="仿宋_GB2312" w:eastAsia="仿宋_GB2312" w:hAnsi="仿宋_GB2312" w:cs="仿宋_GB2312" w:hint="eastAsia"/>
          <w:color w:val="000000"/>
          <w:sz w:val="32"/>
          <w:szCs w:val="32"/>
        </w:rPr>
        <w:t>14.5%</w:t>
      </w:r>
      <w:r>
        <w:rPr>
          <w:rFonts w:ascii="仿宋_GB2312" w:eastAsia="仿宋_GB2312" w:hAnsi="仿宋_GB2312" w:cs="仿宋_GB2312" w:hint="eastAsia"/>
          <w:color w:val="000000"/>
          <w:sz w:val="32"/>
          <w:szCs w:val="32"/>
        </w:rPr>
        <w:t>，主要原因是因机构改革与原政府法制办公室合并，增加了一台公务用车，所以增加了公车维护费用。</w:t>
      </w:r>
    </w:p>
    <w:p w:rsidR="00861767" w:rsidRDefault="008B531B">
      <w:pPr>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w:t>
      </w:r>
      <w:r>
        <w:rPr>
          <w:rFonts w:ascii="仿宋_GB2312" w:eastAsia="仿宋_GB2312" w:hAnsi="仿宋_GB2312" w:cs="仿宋_GB2312" w:hint="eastAsia"/>
          <w:color w:val="000000"/>
          <w:sz w:val="32"/>
          <w:szCs w:val="32"/>
        </w:rPr>
        <w:t>年我局</w:t>
      </w:r>
      <w:r>
        <w:rPr>
          <w:rFonts w:ascii="仿宋_GB2312" w:eastAsia="仿宋_GB2312" w:hAnsi="仿宋_GB2312" w:cs="仿宋_GB2312" w:hint="eastAsia"/>
          <w:color w:val="000000"/>
          <w:sz w:val="32"/>
          <w:szCs w:val="32"/>
        </w:rPr>
        <w:t>因公出国（境）</w:t>
      </w:r>
      <w:r>
        <w:rPr>
          <w:rFonts w:ascii="仿宋_GB2312" w:eastAsia="仿宋_GB2312" w:hAnsi="仿宋_GB2312" w:cs="仿宋_GB2312" w:hint="eastAsia"/>
          <w:color w:val="000000"/>
          <w:sz w:val="32"/>
          <w:szCs w:val="32"/>
        </w:rPr>
        <w:t>决算数为</w:t>
      </w:r>
      <w:r>
        <w:rPr>
          <w:rFonts w:ascii="仿宋_GB2312" w:eastAsia="仿宋_GB2312" w:hAnsi="仿宋_GB2312" w:cs="仿宋_GB2312" w:hint="eastAsia"/>
          <w:color w:val="000000"/>
          <w:sz w:val="32"/>
          <w:szCs w:val="32"/>
        </w:rPr>
        <w:t>65340</w:t>
      </w:r>
      <w:r>
        <w:rPr>
          <w:rFonts w:ascii="仿宋_GB2312" w:eastAsia="仿宋_GB2312" w:hAnsi="仿宋_GB2312" w:cs="仿宋_GB2312" w:hint="eastAsia"/>
          <w:color w:val="000000"/>
          <w:sz w:val="32"/>
          <w:szCs w:val="32"/>
        </w:rPr>
        <w:t>元，比去年增加了</w:t>
      </w:r>
      <w:r>
        <w:rPr>
          <w:rFonts w:ascii="仿宋_GB2312" w:eastAsia="仿宋_GB2312" w:hAnsi="仿宋_GB2312" w:cs="仿宋_GB2312" w:hint="eastAsia"/>
          <w:color w:val="000000"/>
          <w:sz w:val="32"/>
          <w:szCs w:val="32"/>
        </w:rPr>
        <w:t>65340</w:t>
      </w:r>
      <w:r>
        <w:rPr>
          <w:rFonts w:ascii="仿宋_GB2312" w:eastAsia="仿宋_GB2312" w:hAnsi="仿宋_GB2312" w:cs="仿宋_GB2312" w:hint="eastAsia"/>
          <w:color w:val="000000"/>
          <w:sz w:val="32"/>
          <w:szCs w:val="32"/>
        </w:rPr>
        <w:t>元，共出国出境</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人，组团数</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人。主要原因是</w:t>
      </w:r>
      <w:r>
        <w:rPr>
          <w:rFonts w:ascii="仿宋_GB2312" w:eastAsia="仿宋_GB2312" w:hAnsi="仿宋_GB2312" w:cs="仿宋_GB2312" w:hint="eastAsia"/>
          <w:color w:val="000000"/>
          <w:sz w:val="32"/>
          <w:szCs w:val="32"/>
        </w:rPr>
        <w:t>经省政府、市委市政府批准，我</w:t>
      </w:r>
      <w:r>
        <w:rPr>
          <w:rFonts w:ascii="仿宋_GB2312" w:eastAsia="仿宋_GB2312" w:hAnsi="仿宋_GB2312" w:cs="仿宋_GB2312" w:hint="eastAsia"/>
          <w:color w:val="000000"/>
          <w:sz w:val="32"/>
          <w:szCs w:val="32"/>
        </w:rPr>
        <w:t>单位兰卫平局长</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月份</w:t>
      </w:r>
      <w:r>
        <w:rPr>
          <w:rFonts w:ascii="仿宋_GB2312" w:eastAsia="仿宋_GB2312" w:hAnsi="仿宋_GB2312" w:cs="仿宋_GB2312" w:hint="eastAsia"/>
          <w:color w:val="000000"/>
          <w:sz w:val="32"/>
          <w:szCs w:val="32"/>
        </w:rPr>
        <w:t>参加省司法厅</w:t>
      </w:r>
      <w:r>
        <w:rPr>
          <w:rFonts w:ascii="仿宋_GB2312" w:eastAsia="仿宋_GB2312" w:hAnsi="仿宋_GB2312" w:cs="仿宋_GB2312" w:hint="eastAsia"/>
          <w:color w:val="000000"/>
          <w:sz w:val="32"/>
          <w:szCs w:val="32"/>
        </w:rPr>
        <w:t>临时</w:t>
      </w:r>
      <w:r>
        <w:rPr>
          <w:rFonts w:ascii="仿宋_GB2312" w:eastAsia="仿宋_GB2312" w:hAnsi="仿宋_GB2312" w:cs="仿宋_GB2312" w:hint="eastAsia"/>
          <w:color w:val="000000"/>
          <w:sz w:val="32"/>
          <w:szCs w:val="32"/>
        </w:rPr>
        <w:t>组织的出国考察学习</w:t>
      </w:r>
      <w:r>
        <w:rPr>
          <w:rFonts w:ascii="仿宋_GB2312" w:eastAsia="仿宋_GB2312" w:hAnsi="仿宋_GB2312" w:cs="仿宋_GB2312" w:hint="eastAsia"/>
          <w:color w:val="000000"/>
          <w:sz w:val="32"/>
          <w:szCs w:val="32"/>
        </w:rPr>
        <w:t>开支了</w:t>
      </w:r>
      <w:r>
        <w:rPr>
          <w:rFonts w:ascii="仿宋_GB2312" w:eastAsia="仿宋_GB2312" w:hAnsi="仿宋_GB2312" w:cs="仿宋_GB2312" w:hint="eastAsia"/>
          <w:color w:val="000000"/>
          <w:sz w:val="32"/>
          <w:szCs w:val="32"/>
        </w:rPr>
        <w:t>65340</w:t>
      </w:r>
      <w:r>
        <w:rPr>
          <w:rFonts w:ascii="仿宋_GB2312" w:eastAsia="仿宋_GB2312" w:hAnsi="仿宋_GB2312" w:cs="仿宋_GB2312" w:hint="eastAsia"/>
          <w:color w:val="000000"/>
          <w:sz w:val="32"/>
          <w:szCs w:val="32"/>
        </w:rPr>
        <w:t>元。</w:t>
      </w:r>
    </w:p>
    <w:p w:rsidR="00861767" w:rsidRDefault="008B531B">
      <w:pPr>
        <w:pStyle w:val="a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（四）重点工作的绩效目标完成情况</w:t>
      </w:r>
    </w:p>
    <w:p w:rsidR="00861767" w:rsidRDefault="008B531B">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sz w:val="32"/>
          <w:szCs w:val="32"/>
        </w:rPr>
        <w:t>公众安全感民意调查</w:t>
      </w:r>
      <w:r>
        <w:rPr>
          <w:rFonts w:ascii="仿宋_GB2312" w:eastAsia="仿宋_GB2312" w:hAnsi="仿宋_GB2312" w:cs="仿宋_GB2312" w:hint="eastAsia"/>
          <w:color w:val="000000"/>
          <w:sz w:val="32"/>
          <w:szCs w:val="32"/>
        </w:rPr>
        <w:t>稳居全省第一方阵</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全市司法行政工作公众评价得分</w:t>
      </w:r>
      <w:r>
        <w:rPr>
          <w:rFonts w:ascii="仿宋_GB2312" w:eastAsia="仿宋_GB2312" w:hAnsi="仿宋_GB2312" w:cs="仿宋_GB2312" w:hint="eastAsia"/>
          <w:color w:val="000000"/>
          <w:sz w:val="32"/>
          <w:szCs w:val="32"/>
        </w:rPr>
        <w:t>91.62</w:t>
      </w:r>
      <w:r>
        <w:rPr>
          <w:rFonts w:ascii="仿宋_GB2312" w:eastAsia="仿宋_GB2312" w:hAnsi="仿宋_GB2312" w:cs="仿宋_GB2312" w:hint="eastAsia"/>
          <w:color w:val="000000"/>
          <w:sz w:val="32"/>
          <w:szCs w:val="32"/>
        </w:rPr>
        <w:t>分，比全省平均分</w:t>
      </w:r>
      <w:r>
        <w:rPr>
          <w:rFonts w:ascii="仿宋_GB2312" w:eastAsia="仿宋_GB2312" w:hAnsi="仿宋_GB2312" w:cs="仿宋_GB2312" w:hint="eastAsia"/>
          <w:color w:val="000000"/>
          <w:sz w:val="32"/>
          <w:szCs w:val="32"/>
        </w:rPr>
        <w:t>90.60</w:t>
      </w:r>
      <w:r>
        <w:rPr>
          <w:rFonts w:ascii="仿宋_GB2312" w:eastAsia="仿宋_GB2312" w:hAnsi="仿宋_GB2312" w:cs="仿宋_GB2312" w:hint="eastAsia"/>
          <w:color w:val="000000"/>
          <w:sz w:val="32"/>
          <w:szCs w:val="32"/>
        </w:rPr>
        <w:t>分高出</w:t>
      </w:r>
      <w:r>
        <w:rPr>
          <w:rFonts w:ascii="仿宋_GB2312" w:eastAsia="仿宋_GB2312" w:hAnsi="仿宋_GB2312" w:cs="仿宋_GB2312" w:hint="eastAsia"/>
          <w:color w:val="000000"/>
          <w:sz w:val="32"/>
          <w:szCs w:val="32"/>
        </w:rPr>
        <w:t>1.02</w:t>
      </w:r>
      <w:r>
        <w:rPr>
          <w:rFonts w:ascii="仿宋_GB2312" w:eastAsia="仿宋_GB2312" w:hAnsi="仿宋_GB2312" w:cs="仿宋_GB2312" w:hint="eastAsia"/>
          <w:color w:val="000000"/>
          <w:sz w:val="32"/>
          <w:szCs w:val="32"/>
        </w:rPr>
        <w:t>分、比全市政法队伍平均分</w:t>
      </w:r>
      <w:r>
        <w:rPr>
          <w:rFonts w:ascii="仿宋_GB2312" w:eastAsia="仿宋_GB2312" w:hAnsi="仿宋_GB2312" w:cs="仿宋_GB2312" w:hint="eastAsia"/>
          <w:color w:val="000000"/>
          <w:sz w:val="32"/>
          <w:szCs w:val="32"/>
        </w:rPr>
        <w:t>91.14</w:t>
      </w:r>
      <w:r>
        <w:rPr>
          <w:rFonts w:ascii="仿宋_GB2312" w:eastAsia="仿宋_GB2312" w:hAnsi="仿宋_GB2312" w:cs="仿宋_GB2312" w:hint="eastAsia"/>
          <w:color w:val="000000"/>
          <w:sz w:val="32"/>
          <w:szCs w:val="32"/>
        </w:rPr>
        <w:t>分高出</w:t>
      </w:r>
      <w:r>
        <w:rPr>
          <w:rFonts w:ascii="仿宋_GB2312" w:eastAsia="仿宋_GB2312" w:hAnsi="仿宋_GB2312" w:cs="仿宋_GB2312" w:hint="eastAsia"/>
          <w:color w:val="000000"/>
          <w:sz w:val="32"/>
          <w:szCs w:val="32"/>
        </w:rPr>
        <w:t>0.48</w:t>
      </w:r>
      <w:r>
        <w:rPr>
          <w:rFonts w:ascii="仿宋_GB2312" w:eastAsia="仿宋_GB2312" w:hAnsi="仿宋_GB2312" w:cs="仿宋_GB2312" w:hint="eastAsia"/>
          <w:color w:val="000000"/>
          <w:sz w:val="32"/>
          <w:szCs w:val="32"/>
        </w:rPr>
        <w:t>分</w:t>
      </w:r>
      <w:r>
        <w:rPr>
          <w:rFonts w:ascii="仿宋_GB2312" w:eastAsia="仿宋_GB2312" w:hAnsi="仿宋_GB2312" w:cs="仿宋_GB2312" w:hint="eastAsia"/>
          <w:color w:val="000000"/>
          <w:sz w:val="32"/>
          <w:szCs w:val="32"/>
        </w:rPr>
        <w:t>。</w:t>
      </w:r>
    </w:p>
    <w:p w:rsidR="00861767" w:rsidRDefault="008B531B">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bCs/>
          <w:color w:val="000000"/>
          <w:sz w:val="32"/>
          <w:szCs w:val="32"/>
        </w:rPr>
        <w:t>依托</w:t>
      </w:r>
      <w:r>
        <w:rPr>
          <w:rFonts w:ascii="仿宋_GB2312" w:eastAsia="仿宋_GB2312" w:hAnsi="仿宋_GB2312" w:cs="仿宋_GB2312" w:hint="eastAsia"/>
          <w:bCs/>
          <w:color w:val="000000"/>
          <w:sz w:val="32"/>
          <w:szCs w:val="32"/>
        </w:rPr>
        <w:t>301</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302BRT</w:t>
      </w:r>
      <w:r>
        <w:rPr>
          <w:rFonts w:ascii="仿宋_GB2312" w:eastAsia="仿宋_GB2312" w:hAnsi="仿宋_GB2312" w:cs="仿宋_GB2312" w:hint="eastAsia"/>
          <w:bCs/>
          <w:color w:val="000000"/>
          <w:sz w:val="32"/>
          <w:szCs w:val="32"/>
        </w:rPr>
        <w:t>率先在全省开通扫黑除恶普法公交专线，制作的“</w:t>
      </w:r>
      <w:r>
        <w:rPr>
          <w:rFonts w:ascii="仿宋_GB2312" w:eastAsia="仿宋_GB2312" w:hAnsi="仿宋_GB2312" w:cs="仿宋_GB2312" w:hint="eastAsia"/>
          <w:bCs/>
          <w:color w:val="000000"/>
          <w:sz w:val="32"/>
          <w:szCs w:val="32"/>
        </w:rPr>
        <w:t>H5|@</w:t>
      </w:r>
      <w:r>
        <w:rPr>
          <w:rFonts w:ascii="仿宋_GB2312" w:eastAsia="仿宋_GB2312" w:hAnsi="仿宋_GB2312" w:cs="仿宋_GB2312" w:hint="eastAsia"/>
          <w:bCs/>
          <w:color w:val="000000"/>
          <w:sz w:val="32"/>
          <w:szCs w:val="32"/>
        </w:rPr>
        <w:t>永州人，这本扫黑除恶手册你值得拥有！”获省委网信办在全省推广</w:t>
      </w:r>
      <w:r>
        <w:rPr>
          <w:rFonts w:ascii="仿宋_GB2312" w:eastAsia="仿宋_GB2312" w:hAnsi="仿宋_GB2312" w:cs="仿宋_GB2312" w:hint="eastAsia"/>
          <w:bCs/>
          <w:color w:val="000000"/>
          <w:sz w:val="32"/>
          <w:szCs w:val="32"/>
        </w:rPr>
        <w:t>。</w:t>
      </w:r>
    </w:p>
    <w:p w:rsidR="00861767" w:rsidRDefault="008B531B">
      <w:pPr>
        <w:spacing w:line="560" w:lineRule="exact"/>
        <w:ind w:firstLineChars="200" w:firstLine="640"/>
        <w:rPr>
          <w:rFonts w:ascii="仿宋_GB2312" w:eastAsia="仿宋_GB2312" w:hAnsi="仿宋_GB2312" w:cs="仿宋_GB2312"/>
          <w:kern w:val="0"/>
          <w:sz w:val="24"/>
        </w:rPr>
      </w:pPr>
      <w:r>
        <w:rPr>
          <w:rFonts w:ascii="仿宋_GB2312" w:eastAsia="仿宋_GB2312" w:hAnsi="仿宋_GB2312" w:cs="仿宋_GB2312" w:hint="eastAsia"/>
          <w:color w:val="000000"/>
          <w:sz w:val="32"/>
          <w:szCs w:val="32"/>
        </w:rPr>
        <w:t>提交市政府</w:t>
      </w:r>
      <w:r w:rsidR="008E265E">
        <w:rPr>
          <w:rFonts w:ascii="仿宋_GB2312" w:eastAsia="仿宋_GB2312" w:hAnsi="仿宋_GB2312" w:cs="仿宋_GB2312" w:hint="eastAsia"/>
          <w:color w:val="000000"/>
          <w:sz w:val="32"/>
          <w:szCs w:val="32"/>
        </w:rPr>
        <w:t>常务</w:t>
      </w:r>
      <w:r>
        <w:rPr>
          <w:rFonts w:ascii="仿宋_GB2312" w:eastAsia="仿宋_GB2312" w:hAnsi="仿宋_GB2312" w:cs="仿宋_GB2312" w:hint="eastAsia"/>
          <w:color w:val="000000"/>
          <w:sz w:val="32"/>
          <w:szCs w:val="32"/>
        </w:rPr>
        <w:t>会议</w:t>
      </w:r>
      <w:r>
        <w:rPr>
          <w:rFonts w:ascii="仿宋_GB2312" w:eastAsia="仿宋_GB2312" w:hAnsi="仿宋_GB2312" w:cs="仿宋_GB2312" w:hint="eastAsia"/>
          <w:color w:val="000000"/>
          <w:sz w:val="32"/>
          <w:szCs w:val="32"/>
        </w:rPr>
        <w:t>审议通过《永州市人民政府拟定地方性法规草案和制定规章程序规定》，组织相关单位开展了</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个立法项目的起草调研</w:t>
      </w:r>
      <w:r>
        <w:rPr>
          <w:rFonts w:ascii="仿宋_GB2312" w:eastAsia="仿宋_GB2312" w:hAnsi="仿宋_GB2312" w:cs="仿宋_GB2312" w:hint="eastAsia"/>
          <w:color w:val="000000"/>
          <w:sz w:val="32"/>
          <w:szCs w:val="32"/>
        </w:rPr>
        <w:t>。</w:t>
      </w:r>
    </w:p>
    <w:p w:rsidR="00861767" w:rsidRDefault="008B531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在全市启动全国法治政府示范市创建活动，先后组织开展了食品药品、营造法治化营商环境保护民营企业发展、法治政治建设等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次专项督察</w:t>
      </w:r>
      <w:r>
        <w:rPr>
          <w:rFonts w:ascii="仿宋_GB2312" w:eastAsia="仿宋_GB2312" w:hAnsi="仿宋_GB2312" w:cs="仿宋_GB2312" w:hint="eastAsia"/>
          <w:sz w:val="32"/>
          <w:szCs w:val="32"/>
        </w:rPr>
        <w:t>。</w:t>
      </w:r>
    </w:p>
    <w:p w:rsidR="00861767" w:rsidRDefault="008B531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全年</w:t>
      </w:r>
      <w:r>
        <w:rPr>
          <w:rFonts w:ascii="仿宋_GB2312" w:eastAsia="仿宋_GB2312" w:hAnsi="仿宋_GB2312" w:cs="仿宋_GB2312" w:hint="eastAsia"/>
          <w:color w:val="000000"/>
          <w:sz w:val="32"/>
          <w:szCs w:val="32"/>
        </w:rPr>
        <w:t>审查市政府规范性文件</w:t>
      </w:r>
      <w:r>
        <w:rPr>
          <w:rFonts w:ascii="仿宋_GB2312" w:eastAsia="仿宋_GB2312" w:hAnsi="仿宋_GB2312" w:cs="仿宋_GB2312" w:hint="eastAsia"/>
          <w:color w:val="000000"/>
          <w:sz w:val="32"/>
          <w:szCs w:val="32"/>
        </w:rPr>
        <w:t>49</w:t>
      </w:r>
      <w:r>
        <w:rPr>
          <w:rFonts w:ascii="仿宋_GB2312" w:eastAsia="仿宋_GB2312" w:hAnsi="仿宋_GB2312" w:cs="仿宋_GB2312" w:hint="eastAsia"/>
          <w:color w:val="000000"/>
          <w:sz w:val="32"/>
          <w:szCs w:val="32"/>
        </w:rPr>
        <w:t>件，合同协议</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个，非规范性文件</w:t>
      </w:r>
      <w:r>
        <w:rPr>
          <w:rFonts w:ascii="仿宋_GB2312" w:eastAsia="仿宋_GB2312" w:hAnsi="仿宋_GB2312" w:cs="仿宋_GB2312" w:hint="eastAsia"/>
          <w:color w:val="000000"/>
          <w:sz w:val="32"/>
          <w:szCs w:val="32"/>
        </w:rPr>
        <w:t>139</w:t>
      </w:r>
      <w:r>
        <w:rPr>
          <w:rFonts w:ascii="仿宋_GB2312" w:eastAsia="仿宋_GB2312" w:hAnsi="仿宋_GB2312" w:cs="仿宋_GB2312" w:hint="eastAsia"/>
          <w:color w:val="000000"/>
          <w:sz w:val="32"/>
          <w:szCs w:val="32"/>
        </w:rPr>
        <w:t>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备案审查市直部门规范性文件</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件，县（区）规范性文件</w:t>
      </w:r>
      <w:r>
        <w:rPr>
          <w:rFonts w:ascii="仿宋_GB2312" w:eastAsia="仿宋_GB2312" w:hAnsi="仿宋_GB2312" w:cs="仿宋_GB2312" w:hint="eastAsia"/>
          <w:color w:val="000000"/>
          <w:sz w:val="32"/>
          <w:szCs w:val="32"/>
        </w:rPr>
        <w:t>94</w:t>
      </w:r>
      <w:r>
        <w:rPr>
          <w:rFonts w:ascii="仿宋_GB2312" w:eastAsia="仿宋_GB2312" w:hAnsi="仿宋_GB2312" w:cs="仿宋_GB2312" w:hint="eastAsia"/>
          <w:color w:val="000000"/>
          <w:sz w:val="32"/>
          <w:szCs w:val="32"/>
        </w:rPr>
        <w:t>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报省司法厅备案</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件</w:t>
      </w:r>
      <w:r>
        <w:rPr>
          <w:rFonts w:ascii="仿宋_GB2312" w:eastAsia="仿宋_GB2312" w:hAnsi="仿宋_GB2312" w:cs="仿宋_GB2312" w:hint="eastAsia"/>
          <w:color w:val="000000"/>
          <w:sz w:val="32"/>
          <w:szCs w:val="32"/>
        </w:rPr>
        <w:t>。</w:t>
      </w:r>
    </w:p>
    <w:p w:rsidR="00861767" w:rsidRDefault="008B531B">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代理诉讼案件</w:t>
      </w:r>
      <w:r>
        <w:rPr>
          <w:rFonts w:ascii="仿宋_GB2312" w:eastAsia="仿宋_GB2312" w:hAnsi="仿宋_GB2312" w:cs="仿宋_GB2312" w:hint="eastAsia"/>
          <w:color w:val="000000"/>
          <w:sz w:val="32"/>
          <w:szCs w:val="32"/>
        </w:rPr>
        <w:t>3875</w:t>
      </w:r>
      <w:r>
        <w:rPr>
          <w:rFonts w:ascii="仿宋_GB2312" w:eastAsia="仿宋_GB2312" w:hAnsi="仿宋_GB2312" w:cs="仿宋_GB2312" w:hint="eastAsia"/>
          <w:color w:val="000000"/>
          <w:sz w:val="32"/>
          <w:szCs w:val="32"/>
        </w:rPr>
        <w:t>件，非诉讼法律事务</w:t>
      </w:r>
      <w:r>
        <w:rPr>
          <w:rFonts w:ascii="仿宋_GB2312" w:eastAsia="仿宋_GB2312" w:hAnsi="仿宋_GB2312" w:cs="仿宋_GB2312" w:hint="eastAsia"/>
          <w:color w:val="000000"/>
          <w:sz w:val="32"/>
          <w:szCs w:val="32"/>
        </w:rPr>
        <w:t>1360</w:t>
      </w:r>
      <w:r>
        <w:rPr>
          <w:rFonts w:ascii="仿宋_GB2312" w:eastAsia="仿宋_GB2312" w:hAnsi="仿宋_GB2312" w:cs="仿宋_GB2312" w:hint="eastAsia"/>
          <w:color w:val="000000"/>
          <w:sz w:val="32"/>
          <w:szCs w:val="32"/>
        </w:rPr>
        <w:t>件，担任法律顾问</w:t>
      </w:r>
      <w:r>
        <w:rPr>
          <w:rFonts w:ascii="仿宋_GB2312" w:eastAsia="仿宋_GB2312" w:hAnsi="仿宋_GB2312" w:cs="仿宋_GB2312" w:hint="eastAsia"/>
          <w:color w:val="000000"/>
          <w:sz w:val="32"/>
          <w:szCs w:val="32"/>
        </w:rPr>
        <w:t>1281</w:t>
      </w:r>
      <w:r>
        <w:rPr>
          <w:rFonts w:ascii="仿宋_GB2312" w:eastAsia="仿宋_GB2312" w:hAnsi="仿宋_GB2312" w:cs="仿宋_GB2312" w:hint="eastAsia"/>
          <w:color w:val="000000"/>
          <w:sz w:val="32"/>
          <w:szCs w:val="32"/>
        </w:rPr>
        <w:t>家；办理公证</w:t>
      </w:r>
      <w:r>
        <w:rPr>
          <w:rFonts w:ascii="仿宋_GB2312" w:eastAsia="仿宋_GB2312" w:hAnsi="仿宋_GB2312" w:cs="仿宋_GB2312" w:hint="eastAsia"/>
          <w:color w:val="000000"/>
          <w:sz w:val="32"/>
          <w:szCs w:val="32"/>
        </w:rPr>
        <w:t>事项</w:t>
      </w:r>
      <w:r>
        <w:rPr>
          <w:rFonts w:ascii="仿宋_GB2312" w:eastAsia="仿宋_GB2312" w:hAnsi="仿宋_GB2312" w:cs="仿宋_GB2312" w:hint="eastAsia"/>
          <w:color w:val="000000"/>
          <w:sz w:val="32"/>
          <w:szCs w:val="32"/>
        </w:rPr>
        <w:t>7023</w:t>
      </w:r>
      <w:r>
        <w:rPr>
          <w:rFonts w:ascii="仿宋_GB2312" w:eastAsia="仿宋_GB2312" w:hAnsi="仿宋_GB2312" w:cs="仿宋_GB2312" w:hint="eastAsia"/>
          <w:color w:val="000000"/>
          <w:sz w:val="32"/>
          <w:szCs w:val="32"/>
        </w:rPr>
        <w:t>件。</w:t>
      </w:r>
      <w:r>
        <w:rPr>
          <w:rFonts w:ascii="仿宋_GB2312" w:eastAsia="仿宋_GB2312" w:hAnsi="仿宋_GB2312" w:cs="仿宋_GB2312" w:hint="eastAsia"/>
          <w:bCs/>
          <w:color w:val="000000"/>
          <w:sz w:val="32"/>
          <w:szCs w:val="32"/>
        </w:rPr>
        <w:t>圆满</w:t>
      </w:r>
      <w:r>
        <w:rPr>
          <w:rFonts w:ascii="仿宋_GB2312" w:eastAsia="仿宋_GB2312" w:hAnsi="仿宋_GB2312" w:cs="仿宋_GB2312" w:hint="eastAsia"/>
          <w:bCs/>
          <w:color w:val="000000"/>
          <w:sz w:val="32"/>
          <w:szCs w:val="32"/>
        </w:rPr>
        <w:t>完成</w:t>
      </w:r>
      <w:r>
        <w:rPr>
          <w:rFonts w:ascii="仿宋_GB2312" w:eastAsia="仿宋_GB2312" w:hAnsi="仿宋_GB2312" w:cs="仿宋_GB2312" w:hint="eastAsia"/>
          <w:bCs/>
          <w:color w:val="000000"/>
          <w:sz w:val="32"/>
          <w:szCs w:val="32"/>
        </w:rPr>
        <w:t>101</w:t>
      </w:r>
      <w:r>
        <w:rPr>
          <w:rFonts w:ascii="仿宋_GB2312" w:eastAsia="仿宋_GB2312" w:hAnsi="仿宋_GB2312" w:cs="仿宋_GB2312" w:hint="eastAsia"/>
          <w:bCs/>
          <w:color w:val="000000"/>
          <w:sz w:val="32"/>
          <w:szCs w:val="32"/>
        </w:rPr>
        <w:t>名社区服刑人员特赦工作</w:t>
      </w:r>
      <w:r>
        <w:rPr>
          <w:rFonts w:ascii="仿宋_GB2312" w:eastAsia="仿宋_GB2312" w:hAnsi="仿宋_GB2312" w:cs="仿宋_GB2312" w:hint="eastAsia"/>
          <w:bCs/>
          <w:color w:val="000000"/>
          <w:sz w:val="32"/>
          <w:szCs w:val="32"/>
        </w:rPr>
        <w:t>。</w:t>
      </w:r>
    </w:p>
    <w:p w:rsidR="00861767" w:rsidRDefault="008B531B">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“七五”普法中期成效全省第一。</w:t>
      </w:r>
      <w:r>
        <w:rPr>
          <w:rFonts w:ascii="仿宋_GB2312" w:eastAsia="仿宋_GB2312" w:hAnsi="仿宋_GB2312" w:cs="仿宋_GB2312" w:hint="eastAsia"/>
          <w:bCs/>
          <w:color w:val="000000"/>
          <w:sz w:val="32"/>
          <w:szCs w:val="32"/>
        </w:rPr>
        <w:t>永州市“七五”普法中期民意调查得分</w:t>
      </w:r>
      <w:r>
        <w:rPr>
          <w:rFonts w:ascii="仿宋_GB2312" w:eastAsia="仿宋_GB2312" w:hAnsi="仿宋_GB2312" w:cs="仿宋_GB2312" w:hint="eastAsia"/>
          <w:bCs/>
          <w:color w:val="000000"/>
          <w:sz w:val="32"/>
          <w:szCs w:val="32"/>
        </w:rPr>
        <w:t>79.77</w:t>
      </w:r>
      <w:r>
        <w:rPr>
          <w:rFonts w:ascii="仿宋_GB2312" w:eastAsia="仿宋_GB2312" w:hAnsi="仿宋_GB2312" w:cs="仿宋_GB2312" w:hint="eastAsia"/>
          <w:bCs/>
          <w:color w:val="000000"/>
          <w:sz w:val="32"/>
          <w:szCs w:val="32"/>
        </w:rPr>
        <w:t>，全省第一，比全省平均分高</w:t>
      </w:r>
      <w:r>
        <w:rPr>
          <w:rFonts w:ascii="仿宋_GB2312" w:eastAsia="仿宋_GB2312" w:hAnsi="仿宋_GB2312" w:cs="仿宋_GB2312" w:hint="eastAsia"/>
          <w:bCs/>
          <w:color w:val="000000"/>
          <w:sz w:val="32"/>
          <w:szCs w:val="32"/>
        </w:rPr>
        <w:t>4.15</w:t>
      </w:r>
      <w:r>
        <w:rPr>
          <w:rFonts w:ascii="仿宋_GB2312" w:eastAsia="仿宋_GB2312" w:hAnsi="仿宋_GB2312" w:cs="仿宋_GB2312" w:hint="eastAsia"/>
          <w:bCs/>
          <w:color w:val="000000"/>
          <w:sz w:val="32"/>
          <w:szCs w:val="32"/>
        </w:rPr>
        <w:t>分</w:t>
      </w:r>
      <w:r>
        <w:rPr>
          <w:rFonts w:ascii="仿宋_GB2312" w:eastAsia="仿宋_GB2312" w:hAnsi="仿宋_GB2312" w:cs="仿宋_GB2312" w:hint="eastAsia"/>
          <w:bCs/>
          <w:color w:val="000000"/>
          <w:sz w:val="32"/>
          <w:szCs w:val="32"/>
        </w:rPr>
        <w:t>。</w:t>
      </w:r>
    </w:p>
    <w:p w:rsidR="00861767" w:rsidRDefault="008B531B">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在梅湾路建设扫黑除恶法治宣传一条街，在市内五大主流媒体开设了扫黑除恶专版专栏，编印发放</w:t>
      </w:r>
      <w:r>
        <w:rPr>
          <w:rFonts w:ascii="仿宋_GB2312" w:eastAsia="仿宋_GB2312" w:hAnsi="仿宋_GB2312" w:cs="仿宋_GB2312" w:hint="eastAsia"/>
          <w:bCs/>
          <w:color w:val="000000"/>
          <w:sz w:val="32"/>
          <w:szCs w:val="32"/>
        </w:rPr>
        <w:t>13</w:t>
      </w:r>
      <w:r>
        <w:rPr>
          <w:rFonts w:ascii="仿宋_GB2312" w:eastAsia="仿宋_GB2312" w:hAnsi="仿宋_GB2312" w:cs="仿宋_GB2312" w:hint="eastAsia"/>
          <w:bCs/>
          <w:color w:val="000000"/>
          <w:sz w:val="32"/>
          <w:szCs w:val="32"/>
        </w:rPr>
        <w:t>余万册扫黑除恶普法漫画手册，营造了家家知晓的社会环境</w:t>
      </w:r>
    </w:p>
    <w:p w:rsidR="00861767" w:rsidRDefault="008B531B">
      <w:pPr>
        <w:pStyle w:val="a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整合</w:t>
      </w:r>
      <w:r>
        <w:rPr>
          <w:rFonts w:ascii="仿宋_GB2312" w:eastAsia="仿宋_GB2312" w:hAnsi="仿宋_GB2312" w:cs="仿宋_GB2312" w:hint="eastAsia"/>
          <w:bCs/>
          <w:color w:val="000000"/>
          <w:sz w:val="32"/>
          <w:szCs w:val="32"/>
        </w:rPr>
        <w:t>12</w:t>
      </w:r>
      <w:r>
        <w:rPr>
          <w:rFonts w:ascii="仿宋_GB2312" w:eastAsia="仿宋_GB2312" w:hAnsi="仿宋_GB2312" w:cs="仿宋_GB2312" w:hint="eastAsia"/>
          <w:bCs/>
          <w:color w:val="000000"/>
          <w:sz w:val="32"/>
          <w:szCs w:val="32"/>
        </w:rPr>
        <w:t>个市县区公共法律服务中心、</w:t>
      </w:r>
      <w:r>
        <w:rPr>
          <w:rFonts w:ascii="仿宋_GB2312" w:eastAsia="仿宋_GB2312" w:hAnsi="仿宋_GB2312" w:cs="仿宋_GB2312" w:hint="eastAsia"/>
          <w:bCs/>
          <w:color w:val="000000"/>
          <w:sz w:val="32"/>
          <w:szCs w:val="32"/>
        </w:rPr>
        <w:t>181</w:t>
      </w:r>
      <w:r>
        <w:rPr>
          <w:rFonts w:ascii="仿宋_GB2312" w:eastAsia="仿宋_GB2312" w:hAnsi="仿宋_GB2312" w:cs="仿宋_GB2312" w:hint="eastAsia"/>
          <w:bCs/>
          <w:color w:val="000000"/>
          <w:sz w:val="32"/>
          <w:szCs w:val="32"/>
        </w:rPr>
        <w:t>个乡镇（街道）公共法律服务工作站、</w:t>
      </w:r>
      <w:r>
        <w:rPr>
          <w:rFonts w:ascii="仿宋_GB2312" w:eastAsia="仿宋_GB2312" w:hAnsi="仿宋_GB2312" w:cs="仿宋_GB2312" w:hint="eastAsia"/>
          <w:bCs/>
          <w:color w:val="000000"/>
          <w:sz w:val="32"/>
          <w:szCs w:val="32"/>
        </w:rPr>
        <w:t>3138</w:t>
      </w:r>
      <w:r>
        <w:rPr>
          <w:rFonts w:ascii="仿宋_GB2312" w:eastAsia="仿宋_GB2312" w:hAnsi="仿宋_GB2312" w:cs="仿宋_GB2312" w:hint="eastAsia"/>
          <w:bCs/>
          <w:color w:val="000000"/>
          <w:sz w:val="32"/>
          <w:szCs w:val="32"/>
        </w:rPr>
        <w:t>个村（社区）公共法律服务工作点，成功对接“</w:t>
      </w:r>
      <w:r>
        <w:rPr>
          <w:rFonts w:ascii="仿宋_GB2312" w:eastAsia="仿宋_GB2312" w:hAnsi="仿宋_GB2312" w:cs="仿宋_GB2312" w:hint="eastAsia"/>
          <w:bCs/>
          <w:color w:val="000000"/>
          <w:sz w:val="32"/>
          <w:szCs w:val="32"/>
        </w:rPr>
        <w:t>12348</w:t>
      </w:r>
      <w:r>
        <w:rPr>
          <w:rFonts w:ascii="仿宋_GB2312" w:eastAsia="仿宋_GB2312" w:hAnsi="仿宋_GB2312" w:cs="仿宋_GB2312" w:hint="eastAsia"/>
          <w:bCs/>
          <w:color w:val="000000"/>
          <w:sz w:val="32"/>
          <w:szCs w:val="32"/>
        </w:rPr>
        <w:t>湖南法网·如法网”“智慧永州”“</w:t>
      </w:r>
      <w:r>
        <w:rPr>
          <w:rFonts w:ascii="仿宋_GB2312" w:eastAsia="仿宋_GB2312" w:hAnsi="仿宋_GB2312" w:cs="仿宋_GB2312" w:hint="eastAsia"/>
          <w:bCs/>
          <w:color w:val="000000"/>
          <w:sz w:val="32"/>
          <w:szCs w:val="32"/>
        </w:rPr>
        <w:t>12345</w:t>
      </w:r>
      <w:r>
        <w:rPr>
          <w:rFonts w:ascii="仿宋_GB2312" w:eastAsia="仿宋_GB2312" w:hAnsi="仿宋_GB2312" w:cs="仿宋_GB2312" w:hint="eastAsia"/>
          <w:bCs/>
          <w:color w:val="000000"/>
          <w:sz w:val="32"/>
          <w:szCs w:val="32"/>
        </w:rPr>
        <w:t>”政府服务热线，顺利完成“</w:t>
      </w:r>
      <w:r>
        <w:rPr>
          <w:rFonts w:ascii="仿宋_GB2312" w:eastAsia="仿宋_GB2312" w:hAnsi="仿宋_GB2312" w:cs="仿宋_GB2312" w:hint="eastAsia"/>
          <w:bCs/>
          <w:color w:val="000000"/>
          <w:sz w:val="32"/>
          <w:szCs w:val="32"/>
        </w:rPr>
        <w:t>12348</w:t>
      </w:r>
      <w:r>
        <w:rPr>
          <w:rFonts w:ascii="仿宋_GB2312" w:eastAsia="仿宋_GB2312" w:hAnsi="仿宋_GB2312" w:cs="仿宋_GB2312" w:hint="eastAsia"/>
          <w:bCs/>
          <w:color w:val="000000"/>
          <w:sz w:val="32"/>
          <w:szCs w:val="32"/>
        </w:rPr>
        <w:t>”法律</w:t>
      </w:r>
      <w:r>
        <w:rPr>
          <w:rFonts w:ascii="仿宋_GB2312" w:eastAsia="仿宋_GB2312" w:hAnsi="仿宋_GB2312" w:cs="仿宋_GB2312" w:hint="eastAsia"/>
          <w:bCs/>
          <w:color w:val="000000"/>
          <w:sz w:val="32"/>
          <w:szCs w:val="32"/>
        </w:rPr>
        <w:t>服务热线升级改造，打造城乡“一小时”公共法律服务圈</w:t>
      </w:r>
      <w:r>
        <w:rPr>
          <w:rFonts w:ascii="仿宋_GB2312" w:eastAsia="仿宋_GB2312" w:hAnsi="仿宋_GB2312" w:cs="仿宋_GB2312" w:hint="eastAsia"/>
          <w:bCs/>
          <w:color w:val="000000"/>
          <w:sz w:val="32"/>
          <w:szCs w:val="32"/>
        </w:rPr>
        <w:t>。</w:t>
      </w:r>
    </w:p>
    <w:p w:rsidR="00861767" w:rsidRDefault="008B531B">
      <w:pPr>
        <w:numPr>
          <w:ilvl w:val="0"/>
          <w:numId w:val="1"/>
        </w:numPr>
        <w:spacing w:line="56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部门整体绩效</w:t>
      </w:r>
      <w:r>
        <w:rPr>
          <w:rFonts w:ascii="黑体" w:eastAsia="黑体" w:hAnsi="黑体" w:cs="黑体" w:hint="eastAsia"/>
          <w:bCs/>
          <w:kern w:val="0"/>
          <w:sz w:val="32"/>
          <w:szCs w:val="32"/>
        </w:rPr>
        <w:t>评价</w:t>
      </w:r>
      <w:r>
        <w:rPr>
          <w:rFonts w:ascii="黑体" w:eastAsia="黑体" w:hAnsi="黑体" w:cs="黑体" w:hint="eastAsia"/>
          <w:bCs/>
          <w:kern w:val="0"/>
          <w:sz w:val="32"/>
          <w:szCs w:val="32"/>
        </w:rPr>
        <w:t>情况</w:t>
      </w:r>
    </w:p>
    <w:p w:rsidR="00861767" w:rsidRDefault="008B531B">
      <w:pPr>
        <w:pStyle w:val="a0"/>
        <w:spacing w:line="560" w:lineRule="exact"/>
        <w:rPr>
          <w:rFonts w:ascii="楷体_GB2312" w:eastAsia="楷体_GB2312" w:hAnsi="楷体_GB2312" w:cs="楷体_GB2312"/>
        </w:rPr>
      </w:pPr>
      <w:r>
        <w:rPr>
          <w:rFonts w:ascii="楷体_GB2312" w:eastAsia="楷体_GB2312" w:hAnsi="楷体_GB2312" w:cs="楷体_GB2312" w:hint="eastAsia"/>
          <w:bCs/>
          <w:kern w:val="0"/>
          <w:sz w:val="32"/>
          <w:szCs w:val="32"/>
        </w:rPr>
        <w:t>（</w:t>
      </w:r>
      <w:r>
        <w:rPr>
          <w:rFonts w:ascii="楷体_GB2312" w:eastAsia="楷体_GB2312" w:hAnsi="楷体_GB2312" w:cs="楷体_GB2312" w:hint="eastAsia"/>
          <w:bCs/>
          <w:kern w:val="0"/>
          <w:sz w:val="32"/>
          <w:szCs w:val="32"/>
        </w:rPr>
        <w:t>一）</w:t>
      </w:r>
      <w:r>
        <w:rPr>
          <w:rFonts w:ascii="楷体_GB2312" w:eastAsia="楷体_GB2312" w:hAnsi="楷体_GB2312" w:cs="楷体_GB2312" w:hint="eastAsia"/>
          <w:sz w:val="32"/>
          <w:szCs w:val="32"/>
        </w:rPr>
        <w:t>绩效目标完成情况</w:t>
      </w:r>
    </w:p>
    <w:p w:rsidR="00861767" w:rsidRDefault="008B531B">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根据评价标准结合市委市政府下达的重点工作完成实际，我局自评得分为</w:t>
      </w:r>
      <w:r>
        <w:rPr>
          <w:rFonts w:ascii="仿宋_GB2312" w:eastAsia="仿宋_GB2312" w:hAnsi="宋体" w:cs="宋体" w:hint="eastAsia"/>
          <w:kern w:val="0"/>
          <w:sz w:val="32"/>
          <w:szCs w:val="32"/>
        </w:rPr>
        <w:t>91</w:t>
      </w:r>
      <w:r>
        <w:rPr>
          <w:rFonts w:ascii="仿宋_GB2312" w:eastAsia="仿宋_GB2312" w:hAnsi="宋体" w:cs="宋体" w:hint="eastAsia"/>
          <w:kern w:val="0"/>
          <w:sz w:val="32"/>
          <w:szCs w:val="32"/>
        </w:rPr>
        <w:t>分，绩效等级为优，扣分有四项。</w:t>
      </w:r>
    </w:p>
    <w:p w:rsidR="00861767" w:rsidRDefault="008B531B">
      <w:pPr>
        <w:pStyle w:val="a0"/>
        <w:spacing w:line="560" w:lineRule="exact"/>
        <w:rPr>
          <w:rFonts w:ascii="楷体_GB2312" w:eastAsia="楷体_GB2312" w:hAnsi="楷体_GB2312" w:cs="楷体_GB2312"/>
        </w:rPr>
      </w:pPr>
      <w:r>
        <w:rPr>
          <w:rFonts w:ascii="楷体_GB2312" w:eastAsia="楷体_GB2312" w:hAnsi="楷体_GB2312" w:cs="楷体_GB2312" w:hint="eastAsia"/>
          <w:kern w:val="0"/>
          <w:sz w:val="32"/>
          <w:szCs w:val="32"/>
        </w:rPr>
        <w:t>（二）扣分项原因分析</w:t>
      </w:r>
    </w:p>
    <w:p w:rsidR="00861767" w:rsidRDefault="008B531B">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一是公用经费控制率扣了</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分，原因是</w:t>
      </w: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w:t>
      </w:r>
      <w:r>
        <w:rPr>
          <w:rFonts w:ascii="仿宋_GB2312" w:eastAsia="仿宋_GB2312" w:hAnsi="仿宋" w:cs="仿宋" w:hint="eastAsia"/>
          <w:bCs/>
          <w:sz w:val="32"/>
          <w:szCs w:val="32"/>
        </w:rPr>
        <w:t>机构改革与原市政府法制办合并，在职人数增加以及搬迁新址至市公路局大楼发生的相关维护费、物业管理费等费用导致办公成本增加幅度较大，导致公用经费增加超过预算安排</w:t>
      </w:r>
      <w:r>
        <w:rPr>
          <w:rFonts w:ascii="仿宋_GB2312" w:eastAsia="仿宋_GB2312" w:hAnsi="宋体" w:cs="宋体" w:hint="eastAsia"/>
          <w:kern w:val="0"/>
          <w:sz w:val="32"/>
          <w:szCs w:val="32"/>
        </w:rPr>
        <w:t>。</w:t>
      </w:r>
    </w:p>
    <w:p w:rsidR="00861767" w:rsidRDefault="008B531B">
      <w:pPr>
        <w:snapToGrid w:val="0"/>
        <w:spacing w:line="560" w:lineRule="exact"/>
        <w:ind w:firstLineChars="200" w:firstLine="640"/>
        <w:rPr>
          <w:rFonts w:ascii="仿宋_GB2312" w:eastAsia="仿宋_GB2312" w:hAnsi="仿宋"/>
          <w:sz w:val="32"/>
          <w:szCs w:val="32"/>
        </w:rPr>
      </w:pPr>
      <w:r>
        <w:rPr>
          <w:rFonts w:ascii="仿宋_GB2312" w:eastAsia="仿宋_GB2312" w:hAnsi="宋体" w:cs="宋体" w:hint="eastAsia"/>
          <w:kern w:val="0"/>
          <w:sz w:val="32"/>
          <w:szCs w:val="32"/>
        </w:rPr>
        <w:t>二是预算完成率扣了</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分，主要原因年底结余资金较大：</w:t>
      </w:r>
      <w:r>
        <w:rPr>
          <w:rFonts w:ascii="仿宋_GB2312" w:eastAsia="仿宋_GB2312" w:hAnsi="仿宋" w:hint="eastAsia"/>
          <w:sz w:val="32"/>
          <w:szCs w:val="32"/>
        </w:rPr>
        <w:t>2019</w:t>
      </w:r>
      <w:r>
        <w:rPr>
          <w:rFonts w:ascii="仿宋_GB2312" w:eastAsia="仿宋_GB2312" w:hAnsi="仿宋" w:hint="eastAsia"/>
          <w:sz w:val="32"/>
          <w:szCs w:val="32"/>
        </w:rPr>
        <w:t>年末结转和结余为</w:t>
      </w:r>
      <w:r>
        <w:rPr>
          <w:rFonts w:ascii="仿宋_GB2312" w:eastAsia="仿宋_GB2312" w:hAnsi="仿宋" w:hint="eastAsia"/>
          <w:sz w:val="32"/>
          <w:szCs w:val="32"/>
        </w:rPr>
        <w:t>33.65</w:t>
      </w:r>
      <w:r>
        <w:rPr>
          <w:rFonts w:ascii="仿宋_GB2312" w:eastAsia="仿宋_GB2312" w:hAnsi="仿宋" w:hint="eastAsia"/>
          <w:sz w:val="32"/>
          <w:szCs w:val="32"/>
        </w:rPr>
        <w:t>万元，其中年末结转结余资金来源全部为项目结转。其中项目结转原因是因为年末还有四季度法律援助办案补助及部分法治宣传费用、以及</w:t>
      </w:r>
      <w:r>
        <w:rPr>
          <w:rFonts w:ascii="仿宋_GB2312" w:eastAsia="仿宋_GB2312" w:hAnsi="仿宋" w:hint="eastAsia"/>
          <w:sz w:val="32"/>
          <w:szCs w:val="32"/>
        </w:rPr>
        <w:t>2</w:t>
      </w:r>
      <w:r>
        <w:rPr>
          <w:rFonts w:ascii="仿宋_GB2312" w:eastAsia="仿宋_GB2312" w:hAnsi="仿宋" w:hint="eastAsia"/>
          <w:sz w:val="32"/>
          <w:szCs w:val="32"/>
        </w:rPr>
        <w:t>个月的养老保险与医疗保险缴费暂未结清导致。</w:t>
      </w:r>
    </w:p>
    <w:p w:rsidR="00861767" w:rsidRDefault="008B531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三是预算控制率，原因为低于控制率指标数扣</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分。</w:t>
      </w:r>
    </w:p>
    <w:p w:rsidR="00861767" w:rsidRDefault="008B531B">
      <w:pPr>
        <w:spacing w:line="560" w:lineRule="exact"/>
        <w:ind w:firstLineChars="200" w:firstLine="640"/>
        <w:rPr>
          <w:rFonts w:ascii="仿宋_GB2312" w:eastAsia="仿宋_GB2312" w:hAnsi="仿宋" w:cs="仿宋"/>
          <w:bCs/>
          <w:sz w:val="32"/>
          <w:szCs w:val="32"/>
        </w:rPr>
      </w:pPr>
      <w:r>
        <w:rPr>
          <w:rFonts w:ascii="仿宋_GB2312" w:eastAsia="仿宋_GB2312" w:hAnsi="宋体" w:cs="宋体" w:hint="eastAsia"/>
          <w:kern w:val="0"/>
          <w:sz w:val="32"/>
          <w:szCs w:val="32"/>
        </w:rPr>
        <w:t>四是预算政府采购执行率扣了</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分，主要原因是根据市委市政府关于解决市级承揽遗留法律问题工作安排，</w:t>
      </w:r>
      <w:r>
        <w:rPr>
          <w:rFonts w:ascii="仿宋_GB2312" w:eastAsia="仿宋_GB2312" w:hAnsi="仿宋" w:cs="仿宋" w:hint="eastAsia"/>
          <w:bCs/>
          <w:sz w:val="32"/>
          <w:szCs w:val="32"/>
        </w:rPr>
        <w:t>我局年中安排资金追加了项目名称为永州市代建承揽遗留问题法律服务、合同金额为</w:t>
      </w:r>
      <w:r>
        <w:rPr>
          <w:rFonts w:ascii="仿宋_GB2312" w:eastAsia="仿宋_GB2312" w:hAnsi="仿宋" w:cs="仿宋" w:hint="eastAsia"/>
          <w:bCs/>
          <w:sz w:val="32"/>
          <w:szCs w:val="32"/>
        </w:rPr>
        <w:t>194</w:t>
      </w:r>
      <w:r>
        <w:rPr>
          <w:rFonts w:ascii="仿宋_GB2312" w:eastAsia="仿宋_GB2312" w:hAnsi="仿宋" w:cs="仿宋" w:hint="eastAsia"/>
          <w:bCs/>
          <w:sz w:val="32"/>
          <w:szCs w:val="32"/>
        </w:rPr>
        <w:t>万元的政府购买服务，所以导致政府采购额大于年初预算额而扣分。</w:t>
      </w:r>
    </w:p>
    <w:p w:rsidR="00861767" w:rsidRDefault="008B531B">
      <w:pPr>
        <w:pStyle w:val="a0"/>
        <w:numPr>
          <w:ilvl w:val="0"/>
          <w:numId w:val="2"/>
        </w:num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数据来源及获取方式</w:t>
      </w:r>
    </w:p>
    <w:p w:rsidR="00861767" w:rsidRDefault="008B531B">
      <w:pPr>
        <w:pStyle w:val="a0"/>
        <w:spacing w:line="560" w:lineRule="exact"/>
        <w:ind w:firstLine="0"/>
        <w:rPr>
          <w:rFonts w:ascii="黑体" w:eastAsia="黑体" w:hAnsi="黑体" w:cs="黑体"/>
          <w:bCs/>
          <w:sz w:val="32"/>
          <w:szCs w:val="32"/>
        </w:rPr>
      </w:pP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我局在部门整体支出绩效评价表中的得分来源是根据全年的预算情况、决算支出情况、司法业务项目经费管理办法及年终全局工作总结综合分析计算而得出。通过向使用项目经费的相关业务科室获取绩效目标数据。</w:t>
      </w:r>
    </w:p>
    <w:p w:rsidR="00861767" w:rsidRDefault="008B531B">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四、下一步工作安排</w:t>
      </w:r>
    </w:p>
    <w:p w:rsidR="00861767" w:rsidRDefault="008B531B">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（一）下一步工作措施</w:t>
      </w:r>
    </w:p>
    <w:p w:rsidR="00861767" w:rsidRDefault="008B531B">
      <w:pPr>
        <w:pStyle w:val="a7"/>
        <w:widowControl/>
        <w:spacing w:beforeAutospacing="0" w:afterAutospacing="0" w:line="560" w:lineRule="exact"/>
        <w:ind w:firstLineChars="200" w:firstLine="640"/>
        <w:jc w:val="both"/>
        <w:rPr>
          <w:rFonts w:ascii="仿宋_GB2312" w:eastAsia="仿宋_GB2312"/>
          <w:kern w:val="2"/>
          <w:sz w:val="32"/>
          <w:szCs w:val="32"/>
        </w:rPr>
      </w:pPr>
      <w:r>
        <w:rPr>
          <w:rFonts w:ascii="仿宋_GB2312" w:eastAsia="仿宋_GB2312" w:hint="eastAsia"/>
          <w:kern w:val="2"/>
          <w:sz w:val="32"/>
          <w:szCs w:val="32"/>
        </w:rPr>
        <w:t>细化预算编制工作，认真做好预算的编制。进一步加强单位内部机构各局室的预算管理意识，严格按照预算编制的相关</w:t>
      </w:r>
      <w:r>
        <w:rPr>
          <w:rFonts w:ascii="仿宋_GB2312" w:eastAsia="仿宋_GB2312" w:hint="eastAsia"/>
          <w:kern w:val="2"/>
          <w:sz w:val="32"/>
          <w:szCs w:val="32"/>
        </w:rPr>
        <w:lastRenderedPageBreak/>
        <w:t>制度和要求进行预算编制；加强财务管理，严格财务审核。加强单位财务管理，健全单位财务管理制度体系，规范单位财务行为。完善资产管理，抓好“三公”经费控制。严格编制政府采购年初预算和计划，规范各类资产的购置审批制度加强单位内部的资产管理工作；进一步细化“三公”经费的管理，合理压缩“三公”经费支出。</w:t>
      </w:r>
    </w:p>
    <w:p w:rsidR="00861767" w:rsidRDefault="008B531B">
      <w:pPr>
        <w:pStyle w:val="a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Cs/>
          <w:sz w:val="32"/>
          <w:szCs w:val="32"/>
        </w:rPr>
        <w:t>（二）绩效指标体系存在的问题及建议</w:t>
      </w:r>
    </w:p>
    <w:p w:rsidR="00861767" w:rsidRDefault="008B531B">
      <w:pPr>
        <w:spacing w:line="560" w:lineRule="exact"/>
        <w:ind w:firstLineChars="200" w:firstLine="640"/>
        <w:rPr>
          <w:rFonts w:ascii="仿宋_GB2312" w:eastAsia="仿宋_GB2312"/>
          <w:sz w:val="32"/>
          <w:szCs w:val="32"/>
        </w:rPr>
      </w:pPr>
      <w:r>
        <w:rPr>
          <w:rFonts w:ascii="仿宋_GB2312" w:eastAsia="仿宋_GB2312" w:hint="eastAsia"/>
          <w:sz w:val="32"/>
          <w:szCs w:val="32"/>
        </w:rPr>
        <w:t>我局在操作中无相关问题及建。</w:t>
      </w:r>
    </w:p>
    <w:p w:rsidR="00861767" w:rsidRDefault="00861767">
      <w:pPr>
        <w:spacing w:line="560" w:lineRule="exact"/>
        <w:jc w:val="center"/>
        <w:rPr>
          <w:rFonts w:asciiTheme="minorEastAsia" w:hAnsiTheme="minorEastAsia" w:cs="黑体"/>
          <w:color w:val="000000"/>
          <w:kern w:val="0"/>
          <w:sz w:val="32"/>
          <w:szCs w:val="32"/>
        </w:rPr>
      </w:pPr>
    </w:p>
    <w:sectPr w:rsidR="00861767" w:rsidSect="00861767">
      <w:pgSz w:w="11906" w:h="16838"/>
      <w:pgMar w:top="1587" w:right="1587" w:bottom="1587" w:left="158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31B" w:rsidRDefault="008B531B" w:rsidP="008E265E">
      <w:r>
        <w:separator/>
      </w:r>
    </w:p>
  </w:endnote>
  <w:endnote w:type="continuationSeparator" w:id="1">
    <w:p w:rsidR="008B531B" w:rsidRDefault="008B531B" w:rsidP="008E2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31B" w:rsidRDefault="008B531B" w:rsidP="008E265E">
      <w:r>
        <w:separator/>
      </w:r>
    </w:p>
  </w:footnote>
  <w:footnote w:type="continuationSeparator" w:id="1">
    <w:p w:rsidR="008B531B" w:rsidRDefault="008B531B" w:rsidP="008E2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B3847"/>
    <w:multiLevelType w:val="singleLevel"/>
    <w:tmpl w:val="FC9B3847"/>
    <w:lvl w:ilvl="0">
      <w:start w:val="3"/>
      <w:numFmt w:val="chineseCounting"/>
      <w:suff w:val="nothing"/>
      <w:lvlText w:val="（%1）"/>
      <w:lvlJc w:val="left"/>
      <w:rPr>
        <w:rFonts w:hint="eastAsia"/>
      </w:rPr>
    </w:lvl>
  </w:abstractNum>
  <w:abstractNum w:abstractNumId="1">
    <w:nsid w:val="5B75A6D4"/>
    <w:multiLevelType w:val="singleLevel"/>
    <w:tmpl w:val="5B75A6D4"/>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61767"/>
    <w:rsid w:val="008A3E8D"/>
    <w:rsid w:val="008B531B"/>
    <w:rsid w:val="008E265E"/>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210573B7"/>
    <w:rsid w:val="2F272805"/>
    <w:rsid w:val="3065032E"/>
    <w:rsid w:val="39C15FB0"/>
    <w:rsid w:val="40293607"/>
    <w:rsid w:val="519C398D"/>
    <w:rsid w:val="551459F8"/>
    <w:rsid w:val="553E5A54"/>
    <w:rsid w:val="7AFF4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1767"/>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61767"/>
    <w:pPr>
      <w:ind w:firstLine="567"/>
    </w:pPr>
  </w:style>
  <w:style w:type="paragraph" w:styleId="a4">
    <w:name w:val="Balloon Text"/>
    <w:basedOn w:val="a"/>
    <w:link w:val="Char"/>
    <w:uiPriority w:val="99"/>
    <w:semiHidden/>
    <w:unhideWhenUsed/>
    <w:qFormat/>
    <w:rsid w:val="00861767"/>
    <w:rPr>
      <w:sz w:val="18"/>
      <w:szCs w:val="18"/>
    </w:rPr>
  </w:style>
  <w:style w:type="paragraph" w:styleId="a5">
    <w:name w:val="footer"/>
    <w:basedOn w:val="a"/>
    <w:link w:val="Char0"/>
    <w:uiPriority w:val="99"/>
    <w:unhideWhenUsed/>
    <w:qFormat/>
    <w:rsid w:val="0086176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86176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61767"/>
    <w:pPr>
      <w:spacing w:beforeAutospacing="1" w:afterAutospacing="1"/>
      <w:jc w:val="left"/>
    </w:pPr>
    <w:rPr>
      <w:kern w:val="0"/>
      <w:sz w:val="24"/>
    </w:rPr>
  </w:style>
  <w:style w:type="character" w:customStyle="1" w:styleId="Char1">
    <w:name w:val="页眉 Char"/>
    <w:basedOn w:val="a1"/>
    <w:link w:val="a6"/>
    <w:uiPriority w:val="99"/>
    <w:qFormat/>
    <w:rsid w:val="00861767"/>
    <w:rPr>
      <w:sz w:val="18"/>
      <w:szCs w:val="18"/>
    </w:rPr>
  </w:style>
  <w:style w:type="character" w:customStyle="1" w:styleId="Char0">
    <w:name w:val="页脚 Char"/>
    <w:basedOn w:val="a1"/>
    <w:link w:val="a5"/>
    <w:uiPriority w:val="99"/>
    <w:qFormat/>
    <w:rsid w:val="00861767"/>
    <w:rPr>
      <w:sz w:val="18"/>
      <w:szCs w:val="18"/>
    </w:rPr>
  </w:style>
  <w:style w:type="paragraph" w:customStyle="1" w:styleId="Default">
    <w:name w:val="Default"/>
    <w:qFormat/>
    <w:rsid w:val="00861767"/>
    <w:pPr>
      <w:widowControl w:val="0"/>
      <w:autoSpaceDE w:val="0"/>
      <w:autoSpaceDN w:val="0"/>
      <w:adjustRightInd w:val="0"/>
    </w:pPr>
    <w:rPr>
      <w:rFonts w:ascii="黑体" w:eastAsia="黑体" w:hAnsiTheme="minorHAnsi" w:cs="黑体"/>
      <w:color w:val="000000"/>
      <w:sz w:val="24"/>
      <w:szCs w:val="24"/>
    </w:rPr>
  </w:style>
  <w:style w:type="paragraph" w:styleId="a8">
    <w:name w:val="List Paragraph"/>
    <w:basedOn w:val="a"/>
    <w:uiPriority w:val="34"/>
    <w:qFormat/>
    <w:rsid w:val="00861767"/>
    <w:pPr>
      <w:ind w:firstLineChars="200" w:firstLine="420"/>
    </w:pPr>
  </w:style>
  <w:style w:type="character" w:customStyle="1" w:styleId="Char">
    <w:name w:val="批注框文本 Char"/>
    <w:basedOn w:val="a1"/>
    <w:link w:val="a4"/>
    <w:uiPriority w:val="99"/>
    <w:semiHidden/>
    <w:qFormat/>
    <w:rsid w:val="0086176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7ECA967F-99A7-44AE-8CB3-A0222E97AF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2118</Words>
  <Characters>12079</Characters>
  <Application>Microsoft Office Word</Application>
  <DocSecurity>0</DocSecurity>
  <Lines>100</Lines>
  <Paragraphs>28</Paragraphs>
  <ScaleCrop>false</ScaleCrop>
  <Company>Microsoft</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27</cp:revision>
  <cp:lastPrinted>2020-09-10T07:41:00Z</cp:lastPrinted>
  <dcterms:created xsi:type="dcterms:W3CDTF">2020-07-02T02:32:00Z</dcterms:created>
  <dcterms:modified xsi:type="dcterms:W3CDTF">2021-04-08T07:22:00Z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