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201</w:t>
      </w:r>
      <w:r>
        <w:rPr>
          <w:rFonts w:hint="eastAsia"/>
          <w:sz w:val="84"/>
          <w:szCs w:val="84"/>
          <w:lang w:val="en-US" w:eastAsia="zh-CN"/>
        </w:rPr>
        <w:t>8</w:t>
      </w:r>
      <w:r>
        <w:rPr>
          <w:rFonts w:hint="eastAsia"/>
          <w:sz w:val="84"/>
          <w:szCs w:val="84"/>
        </w:rPr>
        <w:t>年度</w:t>
      </w:r>
    </w:p>
    <w:p>
      <w:pPr>
        <w:pStyle w:val="10"/>
        <w:jc w:val="center"/>
        <w:rPr>
          <w:sz w:val="84"/>
          <w:szCs w:val="84"/>
        </w:rPr>
      </w:pPr>
      <w:r>
        <w:rPr>
          <w:rFonts w:hint="eastAsia"/>
          <w:sz w:val="84"/>
          <w:szCs w:val="84"/>
          <w:lang w:val="en-US" w:eastAsia="zh-CN"/>
        </w:rPr>
        <w:t>湖南省祁阳师范学校</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湖南省祁阳师范学校</w:t>
      </w:r>
      <w:r>
        <w:rPr>
          <w:rFonts w:hint="eastAsia"/>
          <w:b/>
          <w:sz w:val="28"/>
          <w:szCs w:val="28"/>
        </w:rPr>
        <w:t>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w:t>
      </w:r>
      <w:r>
        <w:rPr>
          <w:rFonts w:hint="eastAsia" w:hAnsi="仿宋_GB2312"/>
          <w:b/>
          <w:sz w:val="28"/>
          <w:szCs w:val="28"/>
          <w:lang w:val="en-US" w:eastAsia="zh-CN"/>
        </w:rPr>
        <w:t>8</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w:t>
      </w:r>
      <w:r>
        <w:rPr>
          <w:rFonts w:hint="eastAsia" w:hAnsi="仿宋_GB2312"/>
          <w:b/>
          <w:sz w:val="28"/>
          <w:szCs w:val="28"/>
          <w:lang w:val="en-US" w:eastAsia="zh-CN"/>
        </w:rPr>
        <w:t>8</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八</w:t>
      </w:r>
      <w:r>
        <w:rPr>
          <w:rFonts w:ascii="仿宋_GB2312" w:hAnsi="仿宋_GB2312" w:cs="仿宋_GB2312"/>
          <w:color w:val="auto"/>
          <w:kern w:val="0"/>
          <w:sz w:val="28"/>
          <w:szCs w:val="28"/>
        </w:rPr>
        <w:t>、</w:t>
      </w:r>
      <w:r>
        <w:rPr>
          <w:rFonts w:hint="eastAsia" w:ascii="仿宋_GB2312" w:hAnsi="仿宋_GB2312" w:cs="仿宋_GB2312"/>
          <w:color w:val="auto"/>
          <w:kern w:val="0"/>
          <w:sz w:val="28"/>
          <w:szCs w:val="28"/>
        </w:rPr>
        <w:t>政府性基金预算收入支出决算情况</w:t>
      </w:r>
    </w:p>
    <w:p>
      <w:pPr>
        <w:autoSpaceDE w:val="0"/>
        <w:autoSpaceDN w:val="0"/>
        <w:adjustRightInd w:val="0"/>
        <w:spacing w:line="520" w:lineRule="exact"/>
        <w:ind w:left="559" w:leftChars="266" w:firstLine="140" w:firstLineChars="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九</w:t>
      </w:r>
      <w:r>
        <w:rPr>
          <w:rFonts w:ascii="仿宋_GB2312" w:hAnsi="仿宋_GB2312" w:cs="仿宋_GB2312"/>
          <w:b w:val="0"/>
          <w:bCs w:val="0"/>
          <w:color w:val="auto"/>
          <w:kern w:val="0"/>
          <w:sz w:val="28"/>
          <w:szCs w:val="28"/>
        </w:rPr>
        <w:t>、</w:t>
      </w:r>
      <w:r>
        <w:rPr>
          <w:rFonts w:hint="eastAsia" w:hAnsi="黑体"/>
          <w:b w:val="0"/>
          <w:bCs w:val="0"/>
          <w:color w:val="auto"/>
          <w:sz w:val="32"/>
          <w:szCs w:val="32"/>
          <w:lang w:eastAsia="zh-CN"/>
        </w:rPr>
        <w:t>重点项目预算的绩效目标等</w:t>
      </w:r>
      <w:r>
        <w:rPr>
          <w:rFonts w:hint="eastAsia" w:hAnsi="黑体"/>
          <w:b w:val="0"/>
          <w:bCs w:val="0"/>
          <w:color w:val="auto"/>
          <w:sz w:val="32"/>
          <w:szCs w:val="32"/>
        </w:rPr>
        <w:t>201</w:t>
      </w:r>
      <w:r>
        <w:rPr>
          <w:rFonts w:hint="eastAsia" w:hAnsi="黑体"/>
          <w:b w:val="0"/>
          <w:bCs w:val="0"/>
          <w:color w:val="auto"/>
          <w:sz w:val="32"/>
          <w:szCs w:val="32"/>
          <w:lang w:val="en-US" w:eastAsia="zh-CN"/>
        </w:rPr>
        <w:t>8</w:t>
      </w:r>
      <w:r>
        <w:rPr>
          <w:rFonts w:hint="eastAsia" w:hAnsi="黑体"/>
          <w:b w:val="0"/>
          <w:bCs w:val="0"/>
          <w:color w:val="auto"/>
          <w:sz w:val="32"/>
          <w:szCs w:val="32"/>
        </w:rPr>
        <w:t>年度预算绩效情况</w:t>
      </w:r>
      <w:r>
        <w:rPr>
          <w:rFonts w:hint="eastAsia" w:ascii="仿宋_GB2312" w:hAnsi="仿宋_GB2312" w:cs="仿宋_GB2312"/>
          <w:color w:val="auto"/>
          <w:kern w:val="0"/>
          <w:sz w:val="28"/>
          <w:szCs w:val="28"/>
        </w:rPr>
        <w:t>十</w:t>
      </w:r>
      <w:r>
        <w:rPr>
          <w:rFonts w:ascii="仿宋_GB2312" w:hAnsi="仿宋_GB2312" w:cs="仿宋_GB2312"/>
          <w:color w:val="auto"/>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auto"/>
          <w:kern w:val="0"/>
          <w:sz w:val="28"/>
          <w:szCs w:val="28"/>
        </w:rPr>
      </w:pPr>
      <w:r>
        <w:rPr>
          <w:rFonts w:ascii="黑体" w:hAnsi="黑体" w:eastAsia="黑体" w:cs="黑体"/>
          <w:b/>
          <w:color w:val="auto"/>
          <w:kern w:val="0"/>
          <w:sz w:val="28"/>
          <w:szCs w:val="28"/>
        </w:rPr>
        <w:t>第四部分</w:t>
      </w:r>
      <w:r>
        <w:rPr>
          <w:rFonts w:hint="eastAsia" w:ascii="黑体" w:hAnsi="黑体" w:eastAsia="黑体" w:cs="黑体"/>
          <w:b/>
          <w:color w:val="auto"/>
          <w:kern w:val="0"/>
          <w:sz w:val="28"/>
          <w:szCs w:val="28"/>
          <w:lang w:val="en-US" w:eastAsia="zh-CN"/>
        </w:rPr>
        <w:t xml:space="preserve">  </w:t>
      </w:r>
      <w:r>
        <w:rPr>
          <w:rFonts w:ascii="黑体" w:hAnsi="黑体" w:eastAsia="黑体" w:cs="黑体"/>
          <w:b/>
          <w:color w:val="auto"/>
          <w:kern w:val="0"/>
          <w:sz w:val="28"/>
          <w:szCs w:val="28"/>
        </w:rPr>
        <w:t>名词解释</w:t>
      </w:r>
    </w:p>
    <w:p>
      <w:pPr>
        <w:spacing w:line="520" w:lineRule="exact"/>
        <w:jc w:val="left"/>
        <w:rPr>
          <w:rFonts w:hint="eastAsia" w:ascii="黑体" w:hAnsi="黑体" w:eastAsia="黑体" w:cs="黑体"/>
          <w:b/>
          <w:color w:val="auto"/>
          <w:kern w:val="0"/>
          <w:sz w:val="28"/>
          <w:szCs w:val="28"/>
          <w:lang w:val="en-US" w:eastAsia="zh-CN"/>
        </w:rPr>
      </w:pPr>
      <w:r>
        <w:rPr>
          <w:rFonts w:ascii="黑体" w:hAnsi="黑体" w:eastAsia="黑体" w:cs="黑体"/>
          <w:b/>
          <w:color w:val="auto"/>
          <w:kern w:val="0"/>
          <w:sz w:val="28"/>
          <w:szCs w:val="28"/>
        </w:rPr>
        <w:t>第五部分</w:t>
      </w:r>
      <w:r>
        <w:rPr>
          <w:rFonts w:hint="eastAsia" w:ascii="黑体" w:hAnsi="黑体" w:eastAsia="黑体" w:cs="黑体"/>
          <w:b/>
          <w:color w:val="auto"/>
          <w:kern w:val="0"/>
          <w:sz w:val="28"/>
          <w:szCs w:val="28"/>
          <w:lang w:val="en-US" w:eastAsia="zh-CN"/>
        </w:rPr>
        <w:t xml:space="preserve">  2018年度部门整体支出绩效评价报告</w:t>
      </w:r>
    </w:p>
    <w:p>
      <w:pPr>
        <w:spacing w:line="520" w:lineRule="exact"/>
        <w:jc w:val="left"/>
        <w:rPr>
          <w:rFonts w:hint="eastAsia" w:asciiTheme="minorEastAsia" w:hAnsiTheme="minorEastAsia"/>
          <w:bCs/>
          <w:color w:val="auto"/>
          <w:kern w:val="0"/>
          <w:sz w:val="32"/>
          <w:szCs w:val="32"/>
          <w:lang w:val="en-US" w:eastAsia="zh-CN"/>
        </w:rPr>
      </w:pPr>
      <w:r>
        <w:rPr>
          <w:rFonts w:ascii="黑体" w:hAnsi="黑体" w:eastAsia="黑体" w:cs="黑体"/>
          <w:b/>
          <w:color w:val="auto"/>
          <w:kern w:val="0"/>
          <w:sz w:val="28"/>
          <w:szCs w:val="28"/>
        </w:rPr>
        <w:t>第</w:t>
      </w:r>
      <w:r>
        <w:rPr>
          <w:rFonts w:hint="eastAsia" w:ascii="黑体" w:hAnsi="黑体" w:eastAsia="黑体" w:cs="黑体"/>
          <w:b/>
          <w:color w:val="auto"/>
          <w:kern w:val="0"/>
          <w:sz w:val="28"/>
          <w:szCs w:val="28"/>
          <w:lang w:eastAsia="zh-CN"/>
        </w:rPr>
        <w:t>六</w:t>
      </w:r>
      <w:r>
        <w:rPr>
          <w:rFonts w:ascii="黑体" w:hAnsi="黑体" w:eastAsia="黑体" w:cs="黑体"/>
          <w:b/>
          <w:color w:val="auto"/>
          <w:kern w:val="0"/>
          <w:sz w:val="28"/>
          <w:szCs w:val="28"/>
        </w:rPr>
        <w:t>部分</w:t>
      </w:r>
      <w:r>
        <w:rPr>
          <w:rFonts w:hint="eastAsia" w:ascii="黑体" w:hAnsi="黑体" w:eastAsia="黑体" w:cs="黑体"/>
          <w:b/>
          <w:color w:val="auto"/>
          <w:kern w:val="0"/>
          <w:sz w:val="28"/>
          <w:szCs w:val="28"/>
          <w:lang w:val="en-US" w:eastAsia="zh-CN"/>
        </w:rPr>
        <w:t xml:space="preserve">  2018年度部门项目支出绩效评价报告</w:t>
      </w:r>
    </w:p>
    <w:p>
      <w:pPr>
        <w:keepNext w:val="0"/>
        <w:keepLines w:val="0"/>
        <w:pageBreakBefore w:val="0"/>
        <w:widowControl/>
        <w:kinsoku/>
        <w:wordWrap/>
        <w:overflowPunct/>
        <w:topLinePunct w:val="0"/>
        <w:autoSpaceDE/>
        <w:autoSpaceDN/>
        <w:bidi w:val="0"/>
        <w:adjustRightInd/>
        <w:snapToGrid/>
        <w:spacing w:line="700" w:lineRule="exact"/>
        <w:ind w:left="0" w:leftChars="0" w:right="0" w:rightChars="0"/>
        <w:textAlignment w:val="auto"/>
        <w:outlineLvl w:val="9"/>
        <w:rPr>
          <w:rFonts w:hint="eastAsia" w:asciiTheme="minorEastAsia" w:hAnsiTheme="minorEastAsia"/>
          <w:bCs/>
          <w:color w:val="00B0F0"/>
          <w:kern w:val="0"/>
          <w:sz w:val="32"/>
          <w:szCs w:val="32"/>
          <w:lang w:val="en-US" w:eastAsia="zh-CN"/>
        </w:rPr>
      </w:pPr>
    </w:p>
    <w:p>
      <w:pPr>
        <w:spacing w:line="520" w:lineRule="exact"/>
        <w:jc w:val="left"/>
        <w:rPr>
          <w:rFonts w:ascii="黑体" w:hAnsi="黑体" w:eastAsia="黑体" w:cs="黑体"/>
          <w:b/>
          <w:color w:val="00B0F0"/>
          <w:kern w:val="0"/>
          <w:sz w:val="28"/>
          <w:szCs w:val="28"/>
          <w:lang w:val="en-US"/>
        </w:rPr>
      </w:pPr>
    </w:p>
    <w:p>
      <w:pPr>
        <w:jc w:val="center"/>
        <w:rPr>
          <w:color w:val="00B0F0"/>
          <w:sz w:val="72"/>
          <w:szCs w:val="72"/>
        </w:rPr>
      </w:pPr>
    </w:p>
    <w:p>
      <w:pPr>
        <w:jc w:val="center"/>
        <w:rPr>
          <w:color w:val="00B0F0"/>
          <w:sz w:val="72"/>
          <w:szCs w:val="72"/>
        </w:rPr>
      </w:pPr>
    </w:p>
    <w:p>
      <w:pPr>
        <w:jc w:val="center"/>
        <w:rPr>
          <w:color w:val="00B0F0"/>
          <w:sz w:val="72"/>
          <w:szCs w:val="72"/>
        </w:rPr>
      </w:pPr>
    </w:p>
    <w:p>
      <w:pPr>
        <w:jc w:val="center"/>
        <w:rPr>
          <w:color w:val="00B0F0"/>
          <w:sz w:val="72"/>
          <w:szCs w:val="72"/>
        </w:rPr>
      </w:pPr>
    </w:p>
    <w:p>
      <w:pPr>
        <w:rPr>
          <w:color w:val="00B0F0"/>
          <w:sz w:val="72"/>
          <w:szCs w:val="72"/>
        </w:rPr>
      </w:pPr>
    </w:p>
    <w:p>
      <w:pPr>
        <w:pStyle w:val="10"/>
        <w:jc w:val="center"/>
        <w:rPr>
          <w:rFonts w:hint="eastAsia"/>
          <w:color w:val="00B0F0"/>
          <w:sz w:val="84"/>
          <w:szCs w:val="84"/>
        </w:rPr>
      </w:pPr>
    </w:p>
    <w:p>
      <w:pPr>
        <w:pStyle w:val="10"/>
        <w:jc w:val="center"/>
        <w:rPr>
          <w:rFonts w:hint="eastAsia"/>
          <w:color w:val="00B0F0"/>
          <w:sz w:val="84"/>
          <w:szCs w:val="84"/>
        </w:rPr>
      </w:pPr>
    </w:p>
    <w:p>
      <w:pPr>
        <w:pStyle w:val="10"/>
        <w:jc w:val="center"/>
        <w:rPr>
          <w:rFonts w:hint="eastAsia"/>
          <w:color w:val="00B0F0"/>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湖南省祁阳师范学校</w:t>
      </w:r>
      <w:r>
        <w:rPr>
          <w:rFonts w:hint="eastAsia"/>
          <w:sz w:val="84"/>
          <w:szCs w:val="84"/>
        </w:rPr>
        <w:t>概况</w:t>
      </w:r>
    </w:p>
    <w:p>
      <w:pPr>
        <w:jc w:val="center"/>
        <w:rPr>
          <w:sz w:val="72"/>
          <w:szCs w:val="72"/>
        </w:rPr>
      </w:pPr>
    </w:p>
    <w:p>
      <w:pPr>
        <w:jc w:val="center"/>
        <w:rPr>
          <w:sz w:val="72"/>
          <w:szCs w:val="7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9"/>
        <w:jc w:val="both"/>
        <w:rPr>
          <w:rFonts w:ascii="仿宋_GB2312" w:eastAsia="仿宋_GB2312" w:hAnsiTheme="minorEastAsia"/>
          <w:sz w:val="32"/>
          <w:szCs w:val="32"/>
        </w:rPr>
      </w:pPr>
      <w:r>
        <w:rPr>
          <w:rFonts w:hint="eastAsia" w:ascii="宋体" w:hAnsi="宋体" w:eastAsia="宋体" w:cs="宋体"/>
          <w:i w:val="0"/>
          <w:iCs w:val="0"/>
          <w:caps w:val="0"/>
          <w:color w:val="333333"/>
          <w:spacing w:val="0"/>
          <w:sz w:val="32"/>
          <w:szCs w:val="32"/>
          <w:shd w:val="clear" w:fill="FFFFFF"/>
        </w:rPr>
        <w:t>以服务为宗旨，教书育人，主要培养小学、幼儿园教育教学以及管理、服务一线的中等技能型、应用型、服务型人才。坚持就业为指导，以提高教育教学质量为中心，以增强学生能力为核心，紧贴市场设专业，围绕能力抓教学，服务永州经济社会；办好新兴专业、打造特色专业的原则，树立质量立校、科研兴校、人才强校的思想，从严治校、从严治学；倡导勤学苦练，厚德强能，大力加强教师队伍建设、基础设施建设、专业建设、课程建设、实验实习实训基地建设、学习能力建设。</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宋体" w:hAnsi="宋体" w:eastAsia="宋体" w:cs="宋体"/>
          <w:bCs/>
          <w:kern w:val="0"/>
          <w:sz w:val="32"/>
          <w:szCs w:val="32"/>
          <w:lang w:eastAsia="zh-CN"/>
        </w:rPr>
      </w:pPr>
      <w:r>
        <w:rPr>
          <w:rFonts w:hint="eastAsia" w:ascii="宋体" w:hAnsi="宋体" w:eastAsia="宋体" w:cs="宋体"/>
          <w:bCs/>
          <w:kern w:val="0"/>
          <w:sz w:val="32"/>
          <w:szCs w:val="32"/>
        </w:rPr>
        <w:t>（一）内设机构设置。</w:t>
      </w:r>
      <w:r>
        <w:rPr>
          <w:rFonts w:hint="eastAsia" w:ascii="宋体" w:hAnsi="宋体" w:eastAsia="宋体" w:cs="宋体"/>
          <w:bCs/>
          <w:kern w:val="0"/>
          <w:sz w:val="32"/>
          <w:szCs w:val="32"/>
          <w:lang w:val="en-US" w:eastAsia="zh-CN"/>
        </w:rPr>
        <w:t>湖南省祁阳师范学校</w:t>
      </w:r>
      <w:r>
        <w:rPr>
          <w:rFonts w:hint="eastAsia" w:ascii="宋体" w:hAnsi="宋体" w:eastAsia="宋体" w:cs="宋体"/>
          <w:bCs/>
          <w:kern w:val="0"/>
          <w:sz w:val="32"/>
          <w:szCs w:val="32"/>
        </w:rPr>
        <w:t>内设机构包括：党政办、总务处、教导处、招生就业处、教研室、团委等六个中层职能部门</w:t>
      </w:r>
      <w:r>
        <w:rPr>
          <w:rFonts w:hint="eastAsia" w:ascii="宋体" w:hAnsi="宋体" w:eastAsia="宋体" w:cs="宋体"/>
          <w:bCs/>
          <w:kern w:val="0"/>
          <w:sz w:val="32"/>
          <w:szCs w:val="32"/>
          <w:lang w:eastAsia="zh-CN"/>
        </w:rPr>
        <w:t>。</w:t>
      </w:r>
    </w:p>
    <w:p>
      <w:pPr>
        <w:widowControl/>
        <w:spacing w:line="600" w:lineRule="exact"/>
        <w:rPr>
          <w:rFonts w:hint="eastAsia" w:ascii="宋体" w:hAnsi="宋体" w:eastAsia="宋体" w:cs="宋体"/>
          <w:bCs/>
          <w:kern w:val="0"/>
          <w:sz w:val="32"/>
          <w:szCs w:val="32"/>
          <w:lang w:val="en-US" w:eastAsia="zh-CN"/>
        </w:rPr>
      </w:pPr>
      <w:r>
        <w:rPr>
          <w:rFonts w:hint="eastAsia" w:ascii="宋体" w:hAnsi="宋体" w:eastAsia="宋体" w:cs="宋体"/>
          <w:bCs/>
          <w:kern w:val="0"/>
          <w:sz w:val="32"/>
          <w:szCs w:val="32"/>
        </w:rPr>
        <w:t>（二）决算单位构成。</w:t>
      </w:r>
      <w:r>
        <w:rPr>
          <w:rFonts w:hint="eastAsia" w:ascii="宋体" w:hAnsi="宋体" w:eastAsia="宋体" w:cs="宋体"/>
          <w:bCs/>
          <w:kern w:val="0"/>
          <w:sz w:val="32"/>
          <w:szCs w:val="32"/>
          <w:lang w:val="en-US" w:eastAsia="zh-CN"/>
        </w:rPr>
        <w:t>湖南省祁阳师范学校</w:t>
      </w:r>
      <w:r>
        <w:rPr>
          <w:rFonts w:hint="eastAsia" w:ascii="宋体" w:hAnsi="宋体" w:eastAsia="宋体" w:cs="宋体"/>
          <w:bCs/>
          <w:kern w:val="0"/>
          <w:sz w:val="32"/>
          <w:szCs w:val="32"/>
        </w:rPr>
        <w:t>201</w:t>
      </w:r>
      <w:r>
        <w:rPr>
          <w:rFonts w:hint="eastAsia" w:ascii="宋体" w:hAnsi="宋体" w:eastAsia="宋体" w:cs="宋体"/>
          <w:bCs/>
          <w:kern w:val="0"/>
          <w:sz w:val="32"/>
          <w:szCs w:val="32"/>
          <w:lang w:val="en-US" w:eastAsia="zh-CN"/>
        </w:rPr>
        <w:t>8</w:t>
      </w:r>
      <w:r>
        <w:rPr>
          <w:rFonts w:hint="eastAsia" w:ascii="宋体" w:hAnsi="宋体" w:eastAsia="宋体" w:cs="宋体"/>
          <w:bCs/>
          <w:kern w:val="0"/>
          <w:sz w:val="32"/>
          <w:szCs w:val="32"/>
        </w:rPr>
        <w:t>年部门决算汇总公开单位构成包括：</w:t>
      </w:r>
      <w:r>
        <w:rPr>
          <w:rFonts w:hint="eastAsia" w:ascii="宋体" w:hAnsi="宋体" w:eastAsia="宋体" w:cs="宋体"/>
          <w:bCs/>
          <w:kern w:val="0"/>
          <w:sz w:val="32"/>
          <w:szCs w:val="32"/>
          <w:lang w:val="en-US" w:eastAsia="zh-CN"/>
        </w:rPr>
        <w:t>湖南省祁阳师范学校本级。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sz w:val="84"/>
          <w:szCs w:val="84"/>
        </w:rPr>
      </w:pPr>
      <w:r>
        <w:rPr>
          <w:rFonts w:hint="eastAsia"/>
          <w:sz w:val="84"/>
          <w:szCs w:val="84"/>
        </w:rPr>
        <w:t>第二部分</w:t>
      </w:r>
    </w:p>
    <w:p>
      <w:pPr>
        <w:jc w:val="center"/>
        <w:rPr>
          <w:sz w:val="72"/>
          <w:szCs w:val="72"/>
        </w:rPr>
      </w:pPr>
    </w:p>
    <w:p>
      <w:pPr>
        <w:pStyle w:val="10"/>
        <w:jc w:val="center"/>
        <w:rPr>
          <w:rFonts w:hint="eastAsia"/>
          <w:sz w:val="84"/>
          <w:szCs w:val="84"/>
        </w:rPr>
      </w:pPr>
      <w:r>
        <w:rPr>
          <w:rFonts w:hint="eastAsia"/>
          <w:sz w:val="84"/>
          <w:szCs w:val="84"/>
        </w:rPr>
        <w:t>部门决算表</w:t>
      </w:r>
    </w:p>
    <w:p>
      <w:pPr>
        <w:jc w:val="center"/>
        <w:rPr>
          <w:sz w:val="72"/>
          <w:szCs w:val="7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湖南省祁阳师范学校</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6"/>
        <w:tblW w:w="14061" w:type="dxa"/>
        <w:jc w:val="center"/>
        <w:tblLayout w:type="fixed"/>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1542.73</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550.66</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2080.13</w:t>
            </w: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16.58</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七、</w:t>
            </w:r>
            <w:r>
              <w:rPr>
                <w:rFonts w:hint="eastAsia" w:ascii="Times New Roman" w:hAnsi="Times New Roman" w:eastAsia="仿宋_GB2312" w:cs="Times New Roman"/>
                <w:kern w:val="0"/>
                <w:szCs w:val="21"/>
                <w:lang w:val="en-US" w:eastAsia="zh-CN"/>
              </w:rPr>
              <w:t>社会保障和就业支出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15.94</w:t>
            </w: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2109.98</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 xml:space="preserve">     </w:t>
            </w:r>
            <w:r>
              <w:rPr>
                <w:rFonts w:hint="eastAsia" w:ascii="Times New Roman" w:hAnsi="Times New Roman" w:eastAsia="仿宋_GB2312" w:cs="Times New Roman"/>
                <w:b w:val="0"/>
                <w:bCs w:val="0"/>
                <w:kern w:val="0"/>
                <w:szCs w:val="21"/>
                <w:lang w:val="en-US" w:eastAsia="zh-CN"/>
              </w:rPr>
              <w:t>2096.07</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205.82</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681"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219.73</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2315.8</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681"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 xml:space="preserve">      </w:t>
            </w:r>
            <w:r>
              <w:rPr>
                <w:rFonts w:hint="eastAsia" w:ascii="Times New Roman" w:hAnsi="Times New Roman" w:eastAsia="仿宋_GB2312" w:cs="Times New Roman"/>
                <w:b w:val="0"/>
                <w:bCs w:val="0"/>
                <w:kern w:val="0"/>
                <w:szCs w:val="21"/>
                <w:lang w:val="en-US" w:eastAsia="zh-CN"/>
              </w:rPr>
              <w:t>2315.8</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湖南省祁阳师范学校</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3813" w:type="dxa"/>
        <w:jc w:val="center"/>
        <w:tblLayout w:type="fixed"/>
        <w:tblCellMar>
          <w:top w:w="0" w:type="dxa"/>
          <w:left w:w="108" w:type="dxa"/>
          <w:bottom w:w="0" w:type="dxa"/>
          <w:right w:w="108" w:type="dxa"/>
        </w:tblCellMar>
      </w:tblPr>
      <w:tblGrid>
        <w:gridCol w:w="1223"/>
        <w:gridCol w:w="2261"/>
        <w:gridCol w:w="1082"/>
        <w:gridCol w:w="1489"/>
        <w:gridCol w:w="1522"/>
        <w:gridCol w:w="1564"/>
        <w:gridCol w:w="1500"/>
        <w:gridCol w:w="1618"/>
        <w:gridCol w:w="1554"/>
      </w:tblGrid>
      <w:tr>
        <w:tblPrEx>
          <w:tblCellMar>
            <w:top w:w="0" w:type="dxa"/>
            <w:left w:w="108" w:type="dxa"/>
            <w:bottom w:w="0" w:type="dxa"/>
            <w:right w:w="108" w:type="dxa"/>
          </w:tblCellMar>
        </w:tblPrEx>
        <w:trPr>
          <w:trHeight w:val="450" w:hRule="atLeast"/>
          <w:jc w:val="center"/>
        </w:trPr>
        <w:tc>
          <w:tcPr>
            <w:tcW w:w="3484"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0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489"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52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564"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50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18"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1554"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223"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2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0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8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2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6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0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1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5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23"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226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8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2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6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0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1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5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3484"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6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55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3484" w:type="dxa"/>
            <w:gridSpan w:val="2"/>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0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2109.98</w:t>
            </w:r>
            <w:r>
              <w:rPr>
                <w:rFonts w:ascii="Times New Roman" w:hAnsi="Times New Roman" w:eastAsia="仿宋_GB2312" w:cs="Times New Roman"/>
                <w:kern w:val="0"/>
                <w:szCs w:val="21"/>
              </w:rPr>
              <w:t>　</w:t>
            </w:r>
          </w:p>
        </w:tc>
        <w:tc>
          <w:tcPr>
            <w:tcW w:w="148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1542.73</w:t>
            </w:r>
            <w:r>
              <w:rPr>
                <w:rFonts w:ascii="Times New Roman" w:hAnsi="Times New Roman" w:eastAsia="仿宋_GB2312" w:cs="Times New Roman"/>
                <w:kern w:val="0"/>
                <w:szCs w:val="21"/>
              </w:rPr>
              <w:t>　</w:t>
            </w:r>
          </w:p>
        </w:tc>
        <w:tc>
          <w:tcPr>
            <w:tcW w:w="152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550.66</w:t>
            </w:r>
            <w:r>
              <w:rPr>
                <w:rFonts w:ascii="Times New Roman" w:hAnsi="Times New Roman" w:eastAsia="仿宋_GB2312" w:cs="Times New Roman"/>
                <w:kern w:val="0"/>
                <w:szCs w:val="21"/>
              </w:rPr>
              <w:t>　</w:t>
            </w:r>
          </w:p>
        </w:tc>
        <w:tc>
          <w:tcPr>
            <w:tcW w:w="15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1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54"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16.58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w:t>
            </w:r>
          </w:p>
        </w:tc>
        <w:tc>
          <w:tcPr>
            <w:tcW w:w="226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教育支出</w:t>
            </w:r>
          </w:p>
        </w:tc>
        <w:tc>
          <w:tcPr>
            <w:tcW w:w="10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2092.58</w:t>
            </w:r>
            <w:r>
              <w:rPr>
                <w:rFonts w:ascii="Times New Roman" w:hAnsi="Times New Roman" w:eastAsia="仿宋_GB2312" w:cs="Times New Roman"/>
                <w:kern w:val="0"/>
                <w:szCs w:val="21"/>
              </w:rPr>
              <w:t>　</w:t>
            </w:r>
          </w:p>
        </w:tc>
        <w:tc>
          <w:tcPr>
            <w:tcW w:w="148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1525.34</w:t>
            </w:r>
            <w:r>
              <w:rPr>
                <w:rFonts w:ascii="Times New Roman" w:hAnsi="Times New Roman" w:eastAsia="仿宋_GB2312" w:cs="Times New Roman"/>
                <w:kern w:val="0"/>
                <w:szCs w:val="21"/>
              </w:rPr>
              <w:t>　</w:t>
            </w:r>
          </w:p>
        </w:tc>
        <w:tc>
          <w:tcPr>
            <w:tcW w:w="152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550.66</w:t>
            </w:r>
            <w:r>
              <w:rPr>
                <w:rFonts w:ascii="Times New Roman" w:hAnsi="Times New Roman" w:eastAsia="仿宋_GB2312" w:cs="Times New Roman"/>
                <w:kern w:val="0"/>
                <w:szCs w:val="21"/>
              </w:rPr>
              <w:t>　</w:t>
            </w:r>
          </w:p>
        </w:tc>
        <w:tc>
          <w:tcPr>
            <w:tcW w:w="15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1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54"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16.58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20503</w:t>
            </w:r>
          </w:p>
        </w:tc>
        <w:tc>
          <w:tcPr>
            <w:tcW w:w="226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职业教育</w:t>
            </w:r>
          </w:p>
        </w:tc>
        <w:tc>
          <w:tcPr>
            <w:tcW w:w="10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2071.83</w:t>
            </w:r>
            <w:r>
              <w:rPr>
                <w:rFonts w:ascii="Times New Roman" w:hAnsi="Times New Roman" w:eastAsia="仿宋_GB2312" w:cs="Times New Roman"/>
                <w:kern w:val="0"/>
                <w:szCs w:val="21"/>
              </w:rPr>
              <w:t>　</w:t>
            </w:r>
          </w:p>
        </w:tc>
        <w:tc>
          <w:tcPr>
            <w:tcW w:w="148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1504.59</w:t>
            </w:r>
            <w:r>
              <w:rPr>
                <w:rFonts w:ascii="Times New Roman" w:hAnsi="Times New Roman" w:eastAsia="仿宋_GB2312" w:cs="Times New Roman"/>
                <w:kern w:val="0"/>
                <w:szCs w:val="21"/>
              </w:rPr>
              <w:t>　</w:t>
            </w:r>
          </w:p>
        </w:tc>
        <w:tc>
          <w:tcPr>
            <w:tcW w:w="152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550.66</w:t>
            </w:r>
            <w:r>
              <w:rPr>
                <w:rFonts w:ascii="Times New Roman" w:hAnsi="Times New Roman" w:eastAsia="仿宋_GB2312" w:cs="Times New Roman"/>
                <w:kern w:val="0"/>
                <w:szCs w:val="21"/>
              </w:rPr>
              <w:t>　</w:t>
            </w:r>
          </w:p>
        </w:tc>
        <w:tc>
          <w:tcPr>
            <w:tcW w:w="15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1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54"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16.58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2050302</w:t>
            </w:r>
          </w:p>
        </w:tc>
        <w:tc>
          <w:tcPr>
            <w:tcW w:w="226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中专教育</w:t>
            </w:r>
          </w:p>
        </w:tc>
        <w:tc>
          <w:tcPr>
            <w:tcW w:w="10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1469.31</w:t>
            </w:r>
            <w:r>
              <w:rPr>
                <w:rFonts w:ascii="Times New Roman" w:hAnsi="Times New Roman" w:eastAsia="仿宋_GB2312" w:cs="Times New Roman"/>
                <w:kern w:val="0"/>
                <w:szCs w:val="21"/>
              </w:rPr>
              <w:t>　</w:t>
            </w:r>
          </w:p>
        </w:tc>
        <w:tc>
          <w:tcPr>
            <w:tcW w:w="148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902.07</w:t>
            </w:r>
            <w:r>
              <w:rPr>
                <w:rFonts w:ascii="Times New Roman" w:hAnsi="Times New Roman" w:eastAsia="仿宋_GB2312" w:cs="Times New Roman"/>
                <w:kern w:val="0"/>
                <w:szCs w:val="21"/>
              </w:rPr>
              <w:t>　</w:t>
            </w:r>
          </w:p>
        </w:tc>
        <w:tc>
          <w:tcPr>
            <w:tcW w:w="152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550.66</w:t>
            </w:r>
            <w:r>
              <w:rPr>
                <w:rFonts w:ascii="Times New Roman" w:hAnsi="Times New Roman" w:eastAsia="仿宋_GB2312" w:cs="Times New Roman"/>
                <w:kern w:val="0"/>
                <w:szCs w:val="21"/>
              </w:rPr>
              <w:t>　</w:t>
            </w:r>
          </w:p>
        </w:tc>
        <w:tc>
          <w:tcPr>
            <w:tcW w:w="15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1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54"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16.58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ind w:firstLine="210" w:firstLineChars="1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2050399</w:t>
            </w:r>
            <w:r>
              <w:rPr>
                <w:rFonts w:ascii="Times New Roman" w:hAnsi="Times New Roman" w:eastAsia="仿宋_GB2312" w:cs="Times New Roman"/>
                <w:kern w:val="0"/>
                <w:szCs w:val="21"/>
              </w:rPr>
              <w:t>　</w:t>
            </w:r>
          </w:p>
        </w:tc>
        <w:tc>
          <w:tcPr>
            <w:tcW w:w="226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其他职业教育支出</w:t>
            </w:r>
          </w:p>
        </w:tc>
        <w:tc>
          <w:tcPr>
            <w:tcW w:w="10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602.52</w:t>
            </w:r>
            <w:r>
              <w:rPr>
                <w:rFonts w:ascii="Times New Roman" w:hAnsi="Times New Roman" w:eastAsia="仿宋_GB2312" w:cs="Times New Roman"/>
                <w:kern w:val="0"/>
                <w:szCs w:val="21"/>
              </w:rPr>
              <w:t>　</w:t>
            </w:r>
          </w:p>
        </w:tc>
        <w:tc>
          <w:tcPr>
            <w:tcW w:w="148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602.52</w:t>
            </w:r>
            <w:r>
              <w:rPr>
                <w:rFonts w:ascii="Times New Roman" w:hAnsi="Times New Roman" w:eastAsia="仿宋_GB2312" w:cs="Times New Roman"/>
                <w:kern w:val="0"/>
                <w:szCs w:val="21"/>
              </w:rPr>
              <w:t>　</w:t>
            </w:r>
          </w:p>
        </w:tc>
        <w:tc>
          <w:tcPr>
            <w:tcW w:w="152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1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54"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20509</w:t>
            </w:r>
          </w:p>
        </w:tc>
        <w:tc>
          <w:tcPr>
            <w:tcW w:w="226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教育费附加安排的支出</w:t>
            </w:r>
          </w:p>
        </w:tc>
        <w:tc>
          <w:tcPr>
            <w:tcW w:w="10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20.75</w:t>
            </w:r>
            <w:r>
              <w:rPr>
                <w:rFonts w:ascii="Times New Roman" w:hAnsi="Times New Roman" w:eastAsia="仿宋_GB2312" w:cs="Times New Roman"/>
                <w:kern w:val="0"/>
                <w:szCs w:val="21"/>
              </w:rPr>
              <w:t>　</w:t>
            </w:r>
          </w:p>
        </w:tc>
        <w:tc>
          <w:tcPr>
            <w:tcW w:w="148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20.75</w:t>
            </w:r>
            <w:r>
              <w:rPr>
                <w:rFonts w:ascii="Times New Roman" w:hAnsi="Times New Roman" w:eastAsia="仿宋_GB2312" w:cs="Times New Roman"/>
                <w:kern w:val="0"/>
                <w:szCs w:val="21"/>
              </w:rPr>
              <w:t>　</w:t>
            </w:r>
          </w:p>
        </w:tc>
        <w:tc>
          <w:tcPr>
            <w:tcW w:w="152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1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54"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2050999</w:t>
            </w:r>
          </w:p>
        </w:tc>
        <w:tc>
          <w:tcPr>
            <w:tcW w:w="2261"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其他教育费附加安排的支出</w:t>
            </w:r>
          </w:p>
        </w:tc>
        <w:tc>
          <w:tcPr>
            <w:tcW w:w="108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20.75</w:t>
            </w:r>
            <w:r>
              <w:rPr>
                <w:rFonts w:ascii="Times New Roman" w:hAnsi="Times New Roman" w:eastAsia="仿宋_GB2312" w:cs="Times New Roman"/>
                <w:kern w:val="0"/>
                <w:szCs w:val="21"/>
              </w:rPr>
              <w:t>　</w:t>
            </w:r>
          </w:p>
        </w:tc>
        <w:tc>
          <w:tcPr>
            <w:tcW w:w="1489"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20.75</w:t>
            </w:r>
            <w:r>
              <w:rPr>
                <w:rFonts w:ascii="Times New Roman" w:hAnsi="Times New Roman" w:eastAsia="仿宋_GB2312" w:cs="Times New Roman"/>
                <w:kern w:val="0"/>
                <w:szCs w:val="21"/>
              </w:rPr>
              <w:t>　</w:t>
            </w:r>
          </w:p>
        </w:tc>
        <w:tc>
          <w:tcPr>
            <w:tcW w:w="152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4"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0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18"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54"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ind w:firstLine="210" w:firstLineChars="1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208</w:t>
            </w:r>
          </w:p>
        </w:tc>
        <w:tc>
          <w:tcPr>
            <w:tcW w:w="2261"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社会保障和就业支出</w:t>
            </w:r>
          </w:p>
        </w:tc>
        <w:tc>
          <w:tcPr>
            <w:tcW w:w="108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17.4</w:t>
            </w:r>
          </w:p>
        </w:tc>
        <w:tc>
          <w:tcPr>
            <w:tcW w:w="1489"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17.4</w:t>
            </w:r>
          </w:p>
        </w:tc>
        <w:tc>
          <w:tcPr>
            <w:tcW w:w="152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64"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0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618"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54"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ind w:firstLine="210" w:firstLineChars="1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20808</w:t>
            </w:r>
          </w:p>
        </w:tc>
        <w:tc>
          <w:tcPr>
            <w:tcW w:w="2261"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抚恤</w:t>
            </w:r>
          </w:p>
        </w:tc>
        <w:tc>
          <w:tcPr>
            <w:tcW w:w="108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w:t>
            </w:r>
          </w:p>
        </w:tc>
        <w:tc>
          <w:tcPr>
            <w:tcW w:w="1489"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w:t>
            </w:r>
          </w:p>
        </w:tc>
        <w:tc>
          <w:tcPr>
            <w:tcW w:w="152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64"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0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618"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54"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ind w:firstLine="210" w:firstLineChars="1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2080801</w:t>
            </w:r>
          </w:p>
        </w:tc>
        <w:tc>
          <w:tcPr>
            <w:tcW w:w="2261"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 xml:space="preserve">  死亡抚恤</w:t>
            </w:r>
          </w:p>
        </w:tc>
        <w:tc>
          <w:tcPr>
            <w:tcW w:w="108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w:t>
            </w:r>
          </w:p>
        </w:tc>
        <w:tc>
          <w:tcPr>
            <w:tcW w:w="1489"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w:t>
            </w:r>
          </w:p>
        </w:tc>
        <w:tc>
          <w:tcPr>
            <w:tcW w:w="152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64"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0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618"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54"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ind w:firstLine="210" w:firstLineChars="1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20899</w:t>
            </w:r>
          </w:p>
        </w:tc>
        <w:tc>
          <w:tcPr>
            <w:tcW w:w="2261"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其他社会保障和就业支出</w:t>
            </w:r>
          </w:p>
        </w:tc>
        <w:tc>
          <w:tcPr>
            <w:tcW w:w="108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15.8</w:t>
            </w:r>
          </w:p>
        </w:tc>
        <w:tc>
          <w:tcPr>
            <w:tcW w:w="1489"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15.8</w:t>
            </w:r>
          </w:p>
        </w:tc>
        <w:tc>
          <w:tcPr>
            <w:tcW w:w="152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64"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0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618"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54"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ind w:firstLine="210" w:firstLineChars="1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2089901</w:t>
            </w:r>
          </w:p>
        </w:tc>
        <w:tc>
          <w:tcPr>
            <w:tcW w:w="2261"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 xml:space="preserve">  其他社会保障和就业支出</w:t>
            </w:r>
          </w:p>
        </w:tc>
        <w:tc>
          <w:tcPr>
            <w:tcW w:w="108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15.8</w:t>
            </w:r>
          </w:p>
        </w:tc>
        <w:tc>
          <w:tcPr>
            <w:tcW w:w="1489"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15.8</w:t>
            </w:r>
          </w:p>
        </w:tc>
        <w:tc>
          <w:tcPr>
            <w:tcW w:w="152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64"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0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618"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1554"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ind w:firstLine="6840" w:firstLineChars="1900"/>
        <w:jc w:val="both"/>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部门：</w:t>
      </w:r>
      <w:r>
        <w:rPr>
          <w:rFonts w:hint="eastAsia" w:ascii="Times New Roman" w:hAnsi="Times New Roman" w:eastAsia="仿宋_GB2312" w:cs="Times New Roman"/>
          <w:color w:val="000000"/>
          <w:kern w:val="0"/>
          <w:sz w:val="20"/>
          <w:szCs w:val="20"/>
          <w:lang w:val="en-US" w:eastAsia="zh-CN"/>
        </w:rPr>
        <w:t>湖南省祁阳师范学校</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lang w:val="en-US" w:eastAsia="zh-CN"/>
        </w:rPr>
        <w:t xml:space="preserve"> </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6"/>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11"/>
        <w:gridCol w:w="2422"/>
        <w:gridCol w:w="1071"/>
        <w:gridCol w:w="1511"/>
        <w:gridCol w:w="1532"/>
        <w:gridCol w:w="2049"/>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633"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071"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511"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53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2049"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42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07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1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3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04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42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07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1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3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04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633"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07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1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53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49"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0" w:hRule="atLeast"/>
          <w:jc w:val="center"/>
        </w:trPr>
        <w:tc>
          <w:tcPr>
            <w:tcW w:w="3633"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071"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2096.07</w:t>
            </w:r>
            <w:r>
              <w:rPr>
                <w:rFonts w:ascii="Times New Roman" w:hAnsi="Times New Roman" w:eastAsia="仿宋_GB2312" w:cs="Times New Roman"/>
                <w:kern w:val="0"/>
                <w:szCs w:val="21"/>
              </w:rPr>
              <w:t>　</w:t>
            </w:r>
          </w:p>
        </w:tc>
        <w:tc>
          <w:tcPr>
            <w:tcW w:w="1511"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1388.59</w:t>
            </w:r>
            <w:r>
              <w:rPr>
                <w:rFonts w:ascii="Times New Roman" w:hAnsi="Times New Roman" w:eastAsia="仿宋_GB2312" w:cs="Times New Roman"/>
                <w:kern w:val="0"/>
                <w:szCs w:val="21"/>
              </w:rPr>
              <w:t>　</w:t>
            </w:r>
          </w:p>
        </w:tc>
        <w:tc>
          <w:tcPr>
            <w:tcW w:w="153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707.48</w:t>
            </w:r>
            <w:r>
              <w:rPr>
                <w:rFonts w:ascii="Times New Roman" w:hAnsi="Times New Roman" w:eastAsia="仿宋_GB2312" w:cs="Times New Roman"/>
                <w:kern w:val="0"/>
                <w:szCs w:val="21"/>
              </w:rPr>
              <w:t>　</w:t>
            </w:r>
          </w:p>
        </w:tc>
        <w:tc>
          <w:tcPr>
            <w:tcW w:w="2049"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w:t>
            </w:r>
          </w:p>
        </w:tc>
        <w:tc>
          <w:tcPr>
            <w:tcW w:w="2422"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教育支出</w:t>
            </w:r>
          </w:p>
        </w:tc>
        <w:tc>
          <w:tcPr>
            <w:tcW w:w="1071"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2080.13</w:t>
            </w:r>
            <w:r>
              <w:rPr>
                <w:rFonts w:ascii="Times New Roman" w:hAnsi="Times New Roman" w:eastAsia="仿宋_GB2312" w:cs="Times New Roman"/>
                <w:kern w:val="0"/>
                <w:szCs w:val="21"/>
              </w:rPr>
              <w:t>　</w:t>
            </w:r>
          </w:p>
        </w:tc>
        <w:tc>
          <w:tcPr>
            <w:tcW w:w="1511"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1372.64</w:t>
            </w:r>
            <w:r>
              <w:rPr>
                <w:rFonts w:ascii="Times New Roman" w:hAnsi="Times New Roman" w:eastAsia="仿宋_GB2312" w:cs="Times New Roman"/>
                <w:kern w:val="0"/>
                <w:szCs w:val="21"/>
              </w:rPr>
              <w:t>　</w:t>
            </w:r>
          </w:p>
        </w:tc>
        <w:tc>
          <w:tcPr>
            <w:tcW w:w="153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707.48</w:t>
            </w:r>
            <w:r>
              <w:rPr>
                <w:rFonts w:ascii="Times New Roman" w:hAnsi="Times New Roman" w:eastAsia="仿宋_GB2312" w:cs="Times New Roman"/>
                <w:kern w:val="0"/>
                <w:szCs w:val="21"/>
              </w:rPr>
              <w:t>　</w:t>
            </w:r>
          </w:p>
        </w:tc>
        <w:tc>
          <w:tcPr>
            <w:tcW w:w="2049"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20503</w:t>
            </w:r>
          </w:p>
        </w:tc>
        <w:tc>
          <w:tcPr>
            <w:tcW w:w="2422"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职业教育</w:t>
            </w:r>
          </w:p>
        </w:tc>
        <w:tc>
          <w:tcPr>
            <w:tcW w:w="1071"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2059.38</w:t>
            </w:r>
            <w:r>
              <w:rPr>
                <w:rFonts w:ascii="Times New Roman" w:hAnsi="Times New Roman" w:eastAsia="仿宋_GB2312" w:cs="Times New Roman"/>
                <w:kern w:val="0"/>
                <w:szCs w:val="21"/>
              </w:rPr>
              <w:t>　</w:t>
            </w:r>
          </w:p>
        </w:tc>
        <w:tc>
          <w:tcPr>
            <w:tcW w:w="1511"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1372.64</w:t>
            </w:r>
            <w:r>
              <w:rPr>
                <w:rFonts w:ascii="Times New Roman" w:hAnsi="Times New Roman" w:eastAsia="仿宋_GB2312" w:cs="Times New Roman"/>
                <w:kern w:val="0"/>
                <w:szCs w:val="21"/>
              </w:rPr>
              <w:t>　</w:t>
            </w:r>
          </w:p>
        </w:tc>
        <w:tc>
          <w:tcPr>
            <w:tcW w:w="153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686.73</w:t>
            </w:r>
            <w:r>
              <w:rPr>
                <w:rFonts w:ascii="Times New Roman" w:hAnsi="Times New Roman" w:eastAsia="仿宋_GB2312" w:cs="Times New Roman"/>
                <w:kern w:val="0"/>
                <w:szCs w:val="21"/>
              </w:rPr>
              <w:t>　</w:t>
            </w:r>
          </w:p>
        </w:tc>
        <w:tc>
          <w:tcPr>
            <w:tcW w:w="2049"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2050302</w:t>
            </w:r>
          </w:p>
        </w:tc>
        <w:tc>
          <w:tcPr>
            <w:tcW w:w="242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中专教育</w:t>
            </w:r>
          </w:p>
        </w:tc>
        <w:tc>
          <w:tcPr>
            <w:tcW w:w="1071"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1456.86</w:t>
            </w:r>
            <w:r>
              <w:rPr>
                <w:rFonts w:ascii="Times New Roman" w:hAnsi="Times New Roman" w:eastAsia="仿宋_GB2312" w:cs="Times New Roman"/>
                <w:kern w:val="0"/>
                <w:szCs w:val="21"/>
              </w:rPr>
              <w:t>　</w:t>
            </w:r>
          </w:p>
        </w:tc>
        <w:tc>
          <w:tcPr>
            <w:tcW w:w="1511"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1372.64</w:t>
            </w:r>
            <w:r>
              <w:rPr>
                <w:rFonts w:ascii="Times New Roman" w:hAnsi="Times New Roman" w:eastAsia="仿宋_GB2312" w:cs="Times New Roman"/>
                <w:kern w:val="0"/>
                <w:szCs w:val="21"/>
              </w:rPr>
              <w:t>　</w:t>
            </w:r>
          </w:p>
        </w:tc>
        <w:tc>
          <w:tcPr>
            <w:tcW w:w="153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84.21</w:t>
            </w:r>
            <w:r>
              <w:rPr>
                <w:rFonts w:ascii="Times New Roman" w:hAnsi="Times New Roman" w:eastAsia="仿宋_GB2312" w:cs="Times New Roman"/>
                <w:kern w:val="0"/>
                <w:szCs w:val="21"/>
              </w:rPr>
              <w:t>　</w:t>
            </w:r>
          </w:p>
        </w:tc>
        <w:tc>
          <w:tcPr>
            <w:tcW w:w="2049"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2050399</w:t>
            </w:r>
          </w:p>
        </w:tc>
        <w:tc>
          <w:tcPr>
            <w:tcW w:w="242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其他职业教育支出</w:t>
            </w:r>
          </w:p>
        </w:tc>
        <w:tc>
          <w:tcPr>
            <w:tcW w:w="1071"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602.52</w:t>
            </w:r>
            <w:r>
              <w:rPr>
                <w:rFonts w:ascii="Times New Roman" w:hAnsi="Times New Roman" w:eastAsia="仿宋_GB2312" w:cs="Times New Roman"/>
                <w:kern w:val="0"/>
                <w:szCs w:val="21"/>
              </w:rPr>
              <w:t>　</w:t>
            </w:r>
          </w:p>
        </w:tc>
        <w:tc>
          <w:tcPr>
            <w:tcW w:w="1511"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3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602.52</w:t>
            </w:r>
            <w:r>
              <w:rPr>
                <w:rFonts w:ascii="Times New Roman" w:hAnsi="Times New Roman" w:eastAsia="仿宋_GB2312" w:cs="Times New Roman"/>
                <w:kern w:val="0"/>
                <w:szCs w:val="21"/>
              </w:rPr>
              <w:t>　</w:t>
            </w:r>
          </w:p>
        </w:tc>
        <w:tc>
          <w:tcPr>
            <w:tcW w:w="2049"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20509</w:t>
            </w:r>
          </w:p>
        </w:tc>
        <w:tc>
          <w:tcPr>
            <w:tcW w:w="2422"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教育费附加安排的支出</w:t>
            </w:r>
            <w:r>
              <w:rPr>
                <w:rFonts w:ascii="Times New Roman" w:hAnsi="Times New Roman" w:eastAsia="仿宋_GB2312" w:cs="Times New Roman"/>
                <w:kern w:val="0"/>
                <w:szCs w:val="21"/>
              </w:rPr>
              <w:t>　</w:t>
            </w:r>
          </w:p>
        </w:tc>
        <w:tc>
          <w:tcPr>
            <w:tcW w:w="1071"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20.75</w:t>
            </w:r>
            <w:r>
              <w:rPr>
                <w:rFonts w:ascii="Times New Roman" w:hAnsi="Times New Roman" w:eastAsia="仿宋_GB2312" w:cs="Times New Roman"/>
                <w:kern w:val="0"/>
                <w:szCs w:val="21"/>
              </w:rPr>
              <w:t>　</w:t>
            </w:r>
          </w:p>
        </w:tc>
        <w:tc>
          <w:tcPr>
            <w:tcW w:w="1511"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3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20.75</w:t>
            </w:r>
            <w:r>
              <w:rPr>
                <w:rFonts w:ascii="Times New Roman" w:hAnsi="Times New Roman" w:eastAsia="仿宋_GB2312" w:cs="Times New Roman"/>
                <w:kern w:val="0"/>
                <w:szCs w:val="21"/>
              </w:rPr>
              <w:t>　</w:t>
            </w:r>
          </w:p>
        </w:tc>
        <w:tc>
          <w:tcPr>
            <w:tcW w:w="2049"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2050999</w:t>
            </w:r>
          </w:p>
        </w:tc>
        <w:tc>
          <w:tcPr>
            <w:tcW w:w="242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其他教育费附加安排的支出</w:t>
            </w:r>
          </w:p>
        </w:tc>
        <w:tc>
          <w:tcPr>
            <w:tcW w:w="1071"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20.75</w:t>
            </w:r>
            <w:r>
              <w:rPr>
                <w:rFonts w:ascii="Times New Roman" w:hAnsi="Times New Roman" w:eastAsia="仿宋_GB2312" w:cs="Times New Roman"/>
                <w:kern w:val="0"/>
                <w:szCs w:val="21"/>
              </w:rPr>
              <w:t>　</w:t>
            </w:r>
          </w:p>
        </w:tc>
        <w:tc>
          <w:tcPr>
            <w:tcW w:w="1511"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3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20.75</w:t>
            </w:r>
            <w:r>
              <w:rPr>
                <w:rFonts w:ascii="Times New Roman" w:hAnsi="Times New Roman" w:eastAsia="仿宋_GB2312" w:cs="Times New Roman"/>
                <w:kern w:val="0"/>
                <w:szCs w:val="21"/>
              </w:rPr>
              <w:t>　</w:t>
            </w:r>
          </w:p>
        </w:tc>
        <w:tc>
          <w:tcPr>
            <w:tcW w:w="2049"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shd w:val="clear" w:color="auto" w:fill="auto"/>
            <w:vAlign w:val="center"/>
          </w:tcPr>
          <w:p>
            <w:pPr>
              <w:widowControl/>
              <w:ind w:firstLine="210" w:firstLineChars="1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w:t>
            </w:r>
          </w:p>
        </w:tc>
        <w:tc>
          <w:tcPr>
            <w:tcW w:w="2422"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社会保障和就业支出</w:t>
            </w:r>
          </w:p>
        </w:tc>
        <w:tc>
          <w:tcPr>
            <w:tcW w:w="1071" w:type="dxa"/>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15.94</w:t>
            </w:r>
          </w:p>
        </w:tc>
        <w:tc>
          <w:tcPr>
            <w:tcW w:w="1511" w:type="dxa"/>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15.94</w:t>
            </w:r>
          </w:p>
        </w:tc>
        <w:tc>
          <w:tcPr>
            <w:tcW w:w="1532" w:type="dxa"/>
            <w:shd w:val="clear" w:color="auto" w:fill="auto"/>
            <w:vAlign w:val="center"/>
          </w:tcPr>
          <w:p>
            <w:pPr>
              <w:widowControl/>
              <w:jc w:val="right"/>
              <w:rPr>
                <w:rFonts w:ascii="Times New Roman" w:hAnsi="Times New Roman" w:eastAsia="仿宋_GB2312" w:cs="Times New Roman"/>
                <w:kern w:val="0"/>
                <w:szCs w:val="21"/>
              </w:rPr>
            </w:pPr>
          </w:p>
        </w:tc>
        <w:tc>
          <w:tcPr>
            <w:tcW w:w="2049" w:type="dxa"/>
            <w:shd w:val="clear" w:color="auto" w:fill="auto"/>
            <w:vAlign w:val="center"/>
          </w:tcPr>
          <w:p>
            <w:pPr>
              <w:widowControl/>
              <w:jc w:val="right"/>
              <w:rPr>
                <w:rFonts w:ascii="Times New Roman" w:hAnsi="Times New Roman" w:eastAsia="仿宋_GB2312" w:cs="Times New Roman"/>
                <w:kern w:val="0"/>
                <w:szCs w:val="21"/>
              </w:rPr>
            </w:pPr>
          </w:p>
        </w:tc>
        <w:tc>
          <w:tcPr>
            <w:tcW w:w="1985" w:type="dxa"/>
            <w:shd w:val="clear" w:color="auto" w:fill="auto"/>
            <w:vAlign w:val="center"/>
          </w:tcPr>
          <w:p>
            <w:pPr>
              <w:widowControl/>
              <w:jc w:val="right"/>
              <w:rPr>
                <w:rFonts w:ascii="Times New Roman" w:hAnsi="Times New Roman" w:eastAsia="仿宋_GB2312" w:cs="Times New Roman"/>
                <w:kern w:val="0"/>
                <w:szCs w:val="21"/>
              </w:rPr>
            </w:pPr>
          </w:p>
        </w:tc>
        <w:tc>
          <w:tcPr>
            <w:tcW w:w="2308" w:type="dxa"/>
            <w:shd w:val="clear" w:color="auto" w:fill="auto"/>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shd w:val="clear" w:color="auto" w:fill="auto"/>
            <w:vAlign w:val="center"/>
          </w:tcPr>
          <w:p>
            <w:pPr>
              <w:widowControl/>
              <w:ind w:firstLine="210" w:firstLineChars="1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20808</w:t>
            </w:r>
          </w:p>
        </w:tc>
        <w:tc>
          <w:tcPr>
            <w:tcW w:w="2422"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抚恤</w:t>
            </w:r>
          </w:p>
        </w:tc>
        <w:tc>
          <w:tcPr>
            <w:tcW w:w="1071" w:type="dxa"/>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5.95</w:t>
            </w:r>
          </w:p>
        </w:tc>
        <w:tc>
          <w:tcPr>
            <w:tcW w:w="1511" w:type="dxa"/>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5.95</w:t>
            </w:r>
          </w:p>
        </w:tc>
        <w:tc>
          <w:tcPr>
            <w:tcW w:w="1532" w:type="dxa"/>
            <w:shd w:val="clear" w:color="auto" w:fill="auto"/>
            <w:vAlign w:val="center"/>
          </w:tcPr>
          <w:p>
            <w:pPr>
              <w:widowControl/>
              <w:jc w:val="right"/>
              <w:rPr>
                <w:rFonts w:ascii="Times New Roman" w:hAnsi="Times New Roman" w:eastAsia="仿宋_GB2312" w:cs="Times New Roman"/>
                <w:kern w:val="0"/>
                <w:szCs w:val="21"/>
              </w:rPr>
            </w:pPr>
          </w:p>
        </w:tc>
        <w:tc>
          <w:tcPr>
            <w:tcW w:w="2049" w:type="dxa"/>
            <w:shd w:val="clear" w:color="auto" w:fill="auto"/>
            <w:vAlign w:val="center"/>
          </w:tcPr>
          <w:p>
            <w:pPr>
              <w:widowControl/>
              <w:jc w:val="right"/>
              <w:rPr>
                <w:rFonts w:ascii="Times New Roman" w:hAnsi="Times New Roman" w:eastAsia="仿宋_GB2312" w:cs="Times New Roman"/>
                <w:kern w:val="0"/>
                <w:szCs w:val="21"/>
              </w:rPr>
            </w:pPr>
          </w:p>
        </w:tc>
        <w:tc>
          <w:tcPr>
            <w:tcW w:w="1985" w:type="dxa"/>
            <w:shd w:val="clear" w:color="auto" w:fill="auto"/>
            <w:vAlign w:val="center"/>
          </w:tcPr>
          <w:p>
            <w:pPr>
              <w:widowControl/>
              <w:jc w:val="right"/>
              <w:rPr>
                <w:rFonts w:ascii="Times New Roman" w:hAnsi="Times New Roman" w:eastAsia="仿宋_GB2312" w:cs="Times New Roman"/>
                <w:kern w:val="0"/>
                <w:szCs w:val="21"/>
              </w:rPr>
            </w:pPr>
          </w:p>
        </w:tc>
        <w:tc>
          <w:tcPr>
            <w:tcW w:w="2308" w:type="dxa"/>
            <w:shd w:val="clear" w:color="auto" w:fill="auto"/>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shd w:val="clear" w:color="auto" w:fill="auto"/>
            <w:vAlign w:val="center"/>
          </w:tcPr>
          <w:p>
            <w:pPr>
              <w:widowControl/>
              <w:ind w:firstLine="210" w:firstLineChars="1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2080801</w:t>
            </w:r>
          </w:p>
        </w:tc>
        <w:tc>
          <w:tcPr>
            <w:tcW w:w="2422" w:type="dxa"/>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 xml:space="preserve">  死亡抚恤</w:t>
            </w:r>
          </w:p>
        </w:tc>
        <w:tc>
          <w:tcPr>
            <w:tcW w:w="1071" w:type="dxa"/>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5.95</w:t>
            </w:r>
          </w:p>
        </w:tc>
        <w:tc>
          <w:tcPr>
            <w:tcW w:w="1511" w:type="dxa"/>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5.95</w:t>
            </w:r>
          </w:p>
        </w:tc>
        <w:tc>
          <w:tcPr>
            <w:tcW w:w="1532" w:type="dxa"/>
            <w:shd w:val="clear" w:color="auto" w:fill="auto"/>
            <w:vAlign w:val="center"/>
          </w:tcPr>
          <w:p>
            <w:pPr>
              <w:widowControl/>
              <w:jc w:val="right"/>
              <w:rPr>
                <w:rFonts w:ascii="Times New Roman" w:hAnsi="Times New Roman" w:eastAsia="仿宋_GB2312" w:cs="Times New Roman"/>
                <w:kern w:val="0"/>
                <w:szCs w:val="21"/>
              </w:rPr>
            </w:pPr>
          </w:p>
        </w:tc>
        <w:tc>
          <w:tcPr>
            <w:tcW w:w="2049" w:type="dxa"/>
            <w:shd w:val="clear" w:color="auto" w:fill="auto"/>
            <w:vAlign w:val="center"/>
          </w:tcPr>
          <w:p>
            <w:pPr>
              <w:widowControl/>
              <w:jc w:val="right"/>
              <w:rPr>
                <w:rFonts w:ascii="Times New Roman" w:hAnsi="Times New Roman" w:eastAsia="仿宋_GB2312" w:cs="Times New Roman"/>
                <w:kern w:val="0"/>
                <w:szCs w:val="21"/>
              </w:rPr>
            </w:pPr>
          </w:p>
        </w:tc>
        <w:tc>
          <w:tcPr>
            <w:tcW w:w="1985" w:type="dxa"/>
            <w:shd w:val="clear" w:color="auto" w:fill="auto"/>
            <w:vAlign w:val="center"/>
          </w:tcPr>
          <w:p>
            <w:pPr>
              <w:widowControl/>
              <w:jc w:val="right"/>
              <w:rPr>
                <w:rFonts w:ascii="Times New Roman" w:hAnsi="Times New Roman" w:eastAsia="仿宋_GB2312" w:cs="Times New Roman"/>
                <w:kern w:val="0"/>
                <w:szCs w:val="21"/>
              </w:rPr>
            </w:pPr>
          </w:p>
        </w:tc>
        <w:tc>
          <w:tcPr>
            <w:tcW w:w="2308" w:type="dxa"/>
            <w:shd w:val="clear" w:color="auto" w:fill="auto"/>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shd w:val="clear" w:color="auto" w:fill="auto"/>
            <w:vAlign w:val="center"/>
          </w:tcPr>
          <w:p>
            <w:pPr>
              <w:widowControl/>
              <w:ind w:firstLine="210" w:firstLineChars="1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20899</w:t>
            </w:r>
          </w:p>
        </w:tc>
        <w:tc>
          <w:tcPr>
            <w:tcW w:w="2422"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其他社会保障和就业支出</w:t>
            </w:r>
          </w:p>
        </w:tc>
        <w:tc>
          <w:tcPr>
            <w:tcW w:w="1071" w:type="dxa"/>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9.99</w:t>
            </w:r>
          </w:p>
        </w:tc>
        <w:tc>
          <w:tcPr>
            <w:tcW w:w="1511" w:type="dxa"/>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9.99</w:t>
            </w:r>
          </w:p>
        </w:tc>
        <w:tc>
          <w:tcPr>
            <w:tcW w:w="1532" w:type="dxa"/>
            <w:shd w:val="clear" w:color="auto" w:fill="auto"/>
            <w:vAlign w:val="center"/>
          </w:tcPr>
          <w:p>
            <w:pPr>
              <w:widowControl/>
              <w:jc w:val="right"/>
              <w:rPr>
                <w:rFonts w:ascii="Times New Roman" w:hAnsi="Times New Roman" w:eastAsia="仿宋_GB2312" w:cs="Times New Roman"/>
                <w:kern w:val="0"/>
                <w:szCs w:val="21"/>
              </w:rPr>
            </w:pPr>
          </w:p>
        </w:tc>
        <w:tc>
          <w:tcPr>
            <w:tcW w:w="2049" w:type="dxa"/>
            <w:shd w:val="clear" w:color="auto" w:fill="auto"/>
            <w:vAlign w:val="center"/>
          </w:tcPr>
          <w:p>
            <w:pPr>
              <w:widowControl/>
              <w:jc w:val="right"/>
              <w:rPr>
                <w:rFonts w:ascii="Times New Roman" w:hAnsi="Times New Roman" w:eastAsia="仿宋_GB2312" w:cs="Times New Roman"/>
                <w:kern w:val="0"/>
                <w:szCs w:val="21"/>
              </w:rPr>
            </w:pPr>
          </w:p>
        </w:tc>
        <w:tc>
          <w:tcPr>
            <w:tcW w:w="1985" w:type="dxa"/>
            <w:shd w:val="clear" w:color="auto" w:fill="auto"/>
            <w:vAlign w:val="center"/>
          </w:tcPr>
          <w:p>
            <w:pPr>
              <w:widowControl/>
              <w:jc w:val="right"/>
              <w:rPr>
                <w:rFonts w:ascii="Times New Roman" w:hAnsi="Times New Roman" w:eastAsia="仿宋_GB2312" w:cs="Times New Roman"/>
                <w:kern w:val="0"/>
                <w:szCs w:val="21"/>
              </w:rPr>
            </w:pPr>
          </w:p>
        </w:tc>
        <w:tc>
          <w:tcPr>
            <w:tcW w:w="2308" w:type="dxa"/>
            <w:shd w:val="clear" w:color="auto" w:fill="auto"/>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211" w:type="dxa"/>
            <w:shd w:val="clear" w:color="auto" w:fill="auto"/>
            <w:vAlign w:val="center"/>
          </w:tcPr>
          <w:p>
            <w:pPr>
              <w:widowControl/>
              <w:ind w:firstLine="210" w:firstLineChars="1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2089901</w:t>
            </w:r>
          </w:p>
        </w:tc>
        <w:tc>
          <w:tcPr>
            <w:tcW w:w="2422"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 xml:space="preserve">  其他社会保障和就业支出</w:t>
            </w:r>
          </w:p>
        </w:tc>
        <w:tc>
          <w:tcPr>
            <w:tcW w:w="1071" w:type="dxa"/>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9.99</w:t>
            </w:r>
          </w:p>
        </w:tc>
        <w:tc>
          <w:tcPr>
            <w:tcW w:w="1511" w:type="dxa"/>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9.99</w:t>
            </w:r>
          </w:p>
        </w:tc>
        <w:tc>
          <w:tcPr>
            <w:tcW w:w="1532" w:type="dxa"/>
            <w:shd w:val="clear" w:color="auto" w:fill="auto"/>
            <w:vAlign w:val="center"/>
          </w:tcPr>
          <w:p>
            <w:pPr>
              <w:widowControl/>
              <w:jc w:val="right"/>
              <w:rPr>
                <w:rFonts w:ascii="Times New Roman" w:hAnsi="Times New Roman" w:eastAsia="仿宋_GB2312" w:cs="Times New Roman"/>
                <w:kern w:val="0"/>
                <w:szCs w:val="21"/>
              </w:rPr>
            </w:pPr>
          </w:p>
        </w:tc>
        <w:tc>
          <w:tcPr>
            <w:tcW w:w="2049" w:type="dxa"/>
            <w:shd w:val="clear" w:color="auto" w:fill="auto"/>
            <w:vAlign w:val="center"/>
          </w:tcPr>
          <w:p>
            <w:pPr>
              <w:widowControl/>
              <w:jc w:val="right"/>
              <w:rPr>
                <w:rFonts w:ascii="Times New Roman" w:hAnsi="Times New Roman" w:eastAsia="仿宋_GB2312" w:cs="Times New Roman"/>
                <w:kern w:val="0"/>
                <w:szCs w:val="21"/>
              </w:rPr>
            </w:pPr>
          </w:p>
        </w:tc>
        <w:tc>
          <w:tcPr>
            <w:tcW w:w="1985" w:type="dxa"/>
            <w:shd w:val="clear" w:color="auto" w:fill="auto"/>
            <w:vAlign w:val="center"/>
          </w:tcPr>
          <w:p>
            <w:pPr>
              <w:widowControl/>
              <w:jc w:val="right"/>
              <w:rPr>
                <w:rFonts w:ascii="Times New Roman" w:hAnsi="Times New Roman" w:eastAsia="仿宋_GB2312" w:cs="Times New Roman"/>
                <w:kern w:val="0"/>
                <w:szCs w:val="21"/>
              </w:rPr>
            </w:pPr>
          </w:p>
        </w:tc>
        <w:tc>
          <w:tcPr>
            <w:tcW w:w="2308" w:type="dxa"/>
            <w:shd w:val="clear" w:color="auto" w:fill="auto"/>
            <w:vAlign w:val="center"/>
          </w:tcPr>
          <w:p>
            <w:pPr>
              <w:widowControl/>
              <w:jc w:val="right"/>
              <w:rPr>
                <w:rFonts w:ascii="Times New Roman" w:hAnsi="Times New Roman" w:eastAsia="仿宋_GB2312" w:cs="Times New Roman"/>
                <w:kern w:val="0"/>
                <w:szCs w:val="21"/>
              </w:rPr>
            </w:pP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 xml:space="preserve">                                                                                                                                 </w:t>
      </w: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湖南省祁阳师范学校</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6"/>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1542.73</w:t>
            </w: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一、一般公共服务支出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二、外交支出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三、国防支出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四、公共安全支出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五、教育支出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1539.98</w:t>
            </w: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1539.98</w:t>
            </w: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六、科学技术支出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七、</w:t>
            </w:r>
            <w:r>
              <w:rPr>
                <w:rFonts w:hint="eastAsia" w:ascii="Times New Roman" w:hAnsi="Times New Roman" w:eastAsia="仿宋_GB2312" w:cs="Times New Roman"/>
                <w:kern w:val="0"/>
                <w:szCs w:val="21"/>
                <w:lang w:val="en-US" w:eastAsia="zh-CN"/>
              </w:rPr>
              <w:t>社会保障和就业支出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880"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15.94</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15.94</w:t>
            </w: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1542.73</w:t>
            </w: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880"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1555.93</w:t>
            </w:r>
          </w:p>
        </w:tc>
        <w:tc>
          <w:tcPr>
            <w:tcW w:w="1660"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1555.93</w:t>
            </w:r>
          </w:p>
        </w:tc>
        <w:tc>
          <w:tcPr>
            <w:tcW w:w="1572" w:type="dxa"/>
            <w:shd w:val="clear" w:color="auto" w:fill="auto"/>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205.82</w:t>
            </w: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192.63</w:t>
            </w:r>
          </w:p>
        </w:tc>
        <w:tc>
          <w:tcPr>
            <w:tcW w:w="1660"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192.63</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205.82</w:t>
            </w: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1748.56</w:t>
            </w: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1748.56</w:t>
            </w: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1748.56</w:t>
            </w: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湖南省祁阳师范学校</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1555.93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848.44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707.48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教育支出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1539.98</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832.5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707.48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20503</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职业教育</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1519.23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832.5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686.73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2050302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中专教育</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916.71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832.5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84.21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2050399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其他职业教育支出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602.52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602.52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教育费附加安排的支出</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20.75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20.75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2050999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其他教育费附加安排的支出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20.75</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20.75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ind w:firstLine="210" w:firstLineChars="100"/>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208</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社会保障和就业支出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15.94</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15.94</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ind w:firstLine="210" w:firstLineChars="100"/>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20808</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抚恤</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5.95</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5.95</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ind w:firstLine="210" w:firstLineChars="100"/>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2080801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 xml:space="preserve">  死亡抚恤</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5.95</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5.95</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ind w:firstLine="210" w:firstLineChars="100"/>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20899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其他社会保障和就业支出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9.99</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9.99</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ind w:firstLine="210" w:firstLineChars="100"/>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2089901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 xml:space="preserve">  其他社会保障和就业支出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9.99</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9.99</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湖南省祁阳师范学校</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5900" w:type="dxa"/>
        <w:tblInd w:w="93" w:type="dxa"/>
        <w:tblLayout w:type="fixed"/>
        <w:tblCellMar>
          <w:top w:w="0" w:type="dxa"/>
          <w:left w:w="108" w:type="dxa"/>
          <w:bottom w:w="0" w:type="dxa"/>
          <w:right w:w="108" w:type="dxa"/>
        </w:tblCellMar>
      </w:tblPr>
      <w:tblGrid>
        <w:gridCol w:w="1149"/>
        <w:gridCol w:w="3144"/>
        <w:gridCol w:w="1073"/>
        <w:gridCol w:w="1165"/>
        <w:gridCol w:w="2089"/>
        <w:gridCol w:w="1027"/>
        <w:gridCol w:w="1073"/>
        <w:gridCol w:w="4131"/>
        <w:gridCol w:w="1049"/>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14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107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6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08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102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13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104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14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1073" w:type="dxa"/>
            <w:tcBorders>
              <w:top w:val="nil"/>
              <w:left w:val="nil"/>
              <w:bottom w:val="single" w:color="auto" w:sz="8" w:space="0"/>
              <w:right w:val="single" w:color="auto" w:sz="8" w:space="0"/>
            </w:tcBorders>
            <w:shd w:val="clear" w:color="auto" w:fill="auto"/>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822.97</w:t>
            </w: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089"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1027" w:type="dxa"/>
            <w:tcBorders>
              <w:top w:val="nil"/>
              <w:left w:val="nil"/>
              <w:bottom w:val="single" w:color="auto" w:sz="8" w:space="0"/>
              <w:right w:val="single" w:color="auto" w:sz="8" w:space="0"/>
            </w:tcBorders>
            <w:shd w:val="clear" w:color="auto" w:fill="auto"/>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9.52</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131"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1073" w:type="dxa"/>
            <w:tcBorders>
              <w:top w:val="nil"/>
              <w:left w:val="nil"/>
              <w:bottom w:val="single" w:color="auto" w:sz="8" w:space="0"/>
              <w:right w:val="single" w:color="auto" w:sz="8" w:space="0"/>
            </w:tcBorders>
            <w:shd w:val="clear" w:color="auto" w:fill="auto"/>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355.98</w:t>
            </w: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1073" w:type="dxa"/>
            <w:tcBorders>
              <w:top w:val="nil"/>
              <w:left w:val="nil"/>
              <w:bottom w:val="single" w:color="auto" w:sz="8" w:space="0"/>
              <w:right w:val="single" w:color="auto" w:sz="8" w:space="0"/>
            </w:tcBorders>
            <w:shd w:val="clear" w:color="auto" w:fill="auto"/>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213.2</w:t>
            </w: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131"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1073" w:type="dxa"/>
            <w:tcBorders>
              <w:top w:val="nil"/>
              <w:left w:val="nil"/>
              <w:bottom w:val="single" w:color="auto" w:sz="8" w:space="0"/>
              <w:right w:val="single" w:color="auto" w:sz="8" w:space="0"/>
            </w:tcBorders>
            <w:shd w:val="clear" w:color="auto" w:fill="auto"/>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231</w:t>
            </w: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1073" w:type="dxa"/>
            <w:tcBorders>
              <w:top w:val="nil"/>
              <w:left w:val="nil"/>
              <w:bottom w:val="single" w:color="auto" w:sz="8" w:space="0"/>
              <w:right w:val="single" w:color="auto" w:sz="8" w:space="0"/>
            </w:tcBorders>
            <w:shd w:val="clear" w:color="auto" w:fill="auto"/>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22.8</w:t>
            </w: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14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1073" w:type="dxa"/>
            <w:tcBorders>
              <w:top w:val="nil"/>
              <w:left w:val="nil"/>
              <w:bottom w:val="single" w:color="auto" w:sz="8" w:space="0"/>
              <w:right w:val="single" w:color="auto" w:sz="8" w:space="0"/>
            </w:tcBorders>
            <w:shd w:val="clear" w:color="auto" w:fill="auto"/>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15.94</w:t>
            </w: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1073" w:type="dxa"/>
            <w:tcBorders>
              <w:top w:val="nil"/>
              <w:left w:val="nil"/>
              <w:bottom w:val="single" w:color="auto" w:sz="8" w:space="0"/>
              <w:right w:val="single" w:color="auto" w:sz="8" w:space="0"/>
            </w:tcBorders>
            <w:shd w:val="clear" w:color="auto" w:fill="auto"/>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9.99</w:t>
            </w: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1027" w:type="dxa"/>
            <w:tcBorders>
              <w:top w:val="nil"/>
              <w:left w:val="nil"/>
              <w:bottom w:val="single" w:color="auto" w:sz="8" w:space="0"/>
              <w:right w:val="single" w:color="auto" w:sz="8" w:space="0"/>
            </w:tcBorders>
            <w:shd w:val="clear" w:color="auto" w:fill="auto"/>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3.52</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1073" w:type="dxa"/>
            <w:tcBorders>
              <w:top w:val="nil"/>
              <w:left w:val="nil"/>
              <w:bottom w:val="single" w:color="auto" w:sz="8" w:space="0"/>
              <w:right w:val="single" w:color="auto" w:sz="8" w:space="0"/>
            </w:tcBorders>
            <w:shd w:val="clear" w:color="auto" w:fill="auto"/>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5.95</w:t>
            </w: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131"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1073" w:type="dxa"/>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089"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102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131"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1073" w:type="dxa"/>
            <w:tcBorders>
              <w:top w:val="nil"/>
              <w:left w:val="nil"/>
              <w:bottom w:val="single" w:color="auto" w:sz="8" w:space="0"/>
              <w:right w:val="single" w:color="auto" w:sz="8" w:space="0"/>
            </w:tcBorders>
            <w:shd w:val="clear" w:color="auto" w:fill="auto"/>
          </w:tcPr>
          <w:p>
            <w:pPr>
              <w:widowControl/>
              <w:jc w:val="center"/>
              <w:rPr>
                <w:rFonts w:ascii="Times New Roman" w:hAnsi="Times New Roman" w:eastAsia="宋体" w:cs="Times New Roman"/>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089"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102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131"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1073" w:type="dxa"/>
            <w:tcBorders>
              <w:top w:val="nil"/>
              <w:left w:val="nil"/>
              <w:bottom w:val="single" w:color="auto" w:sz="8" w:space="0"/>
              <w:right w:val="single" w:color="auto" w:sz="8" w:space="0"/>
            </w:tcBorders>
            <w:shd w:val="clear" w:color="auto" w:fill="auto"/>
          </w:tcPr>
          <w:p>
            <w:pPr>
              <w:widowControl/>
              <w:jc w:val="center"/>
              <w:rPr>
                <w:rFonts w:ascii="Times New Roman" w:hAnsi="Times New Roman" w:eastAsia="宋体" w:cs="Times New Roman"/>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089"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1027" w:type="dxa"/>
            <w:tcBorders>
              <w:top w:val="nil"/>
              <w:left w:val="nil"/>
              <w:bottom w:val="single" w:color="auto" w:sz="8" w:space="0"/>
              <w:right w:val="single" w:color="auto" w:sz="8" w:space="0"/>
            </w:tcBorders>
            <w:shd w:val="clear" w:color="auto" w:fill="auto"/>
          </w:tcPr>
          <w:p>
            <w:pPr>
              <w:widowControl/>
              <w:rPr>
                <w:rFonts w:hint="eastAsia" w:ascii="Times New Roman" w:hAnsi="Times New Roman" w:eastAsia="宋体" w:cs="Times New Roman"/>
                <w:color w:val="000000"/>
                <w:kern w:val="0"/>
                <w:sz w:val="18"/>
                <w:szCs w:val="18"/>
                <w:lang w:val="en-US" w:eastAsia="zh-CN"/>
              </w:rPr>
            </w:pPr>
            <w:r>
              <w:rPr>
                <w:rFonts w:ascii="Times New Roman" w:hAnsi="Times New Roman" w:eastAsia="宋体" w:cs="Times New Roman"/>
                <w:color w:val="000000"/>
                <w:kern w:val="0"/>
                <w:sz w:val="18"/>
                <w:szCs w:val="18"/>
              </w:rPr>
              <w:t>　</w:t>
            </w:r>
            <w:r>
              <w:rPr>
                <w:rFonts w:hint="eastAsia" w:ascii="Times New Roman" w:hAnsi="Times New Roman" w:eastAsia="宋体" w:cs="Times New Roman"/>
                <w:color w:val="000000"/>
                <w:kern w:val="0"/>
                <w:sz w:val="18"/>
                <w:szCs w:val="18"/>
                <w:lang w:val="en-US" w:eastAsia="zh-CN"/>
              </w:rPr>
              <w:t>6</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131"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144" w:type="dxa"/>
            <w:tcBorders>
              <w:top w:val="single" w:color="auto" w:sz="8" w:space="0"/>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1073" w:type="dxa"/>
            <w:tcBorders>
              <w:top w:val="single" w:color="auto" w:sz="8" w:space="0"/>
              <w:left w:val="nil"/>
              <w:bottom w:val="single" w:color="auto" w:sz="8" w:space="0"/>
              <w:right w:val="single" w:color="auto" w:sz="8" w:space="0"/>
            </w:tcBorders>
            <w:shd w:val="clear" w:color="auto" w:fill="auto"/>
          </w:tcPr>
          <w:p>
            <w:pPr>
              <w:widowControl/>
              <w:jc w:val="center"/>
              <w:rPr>
                <w:rFonts w:ascii="Times New Roman" w:hAnsi="Times New Roman" w:eastAsia="宋体" w:cs="Times New Roman"/>
                <w:color w:val="000000"/>
                <w:kern w:val="0"/>
                <w:sz w:val="18"/>
                <w:szCs w:val="18"/>
              </w:rPr>
            </w:pPr>
          </w:p>
        </w:tc>
        <w:tc>
          <w:tcPr>
            <w:tcW w:w="1165" w:type="dxa"/>
            <w:tcBorders>
              <w:top w:val="single" w:color="auto" w:sz="8" w:space="0"/>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089" w:type="dxa"/>
            <w:tcBorders>
              <w:top w:val="single" w:color="auto" w:sz="8" w:space="0"/>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1027" w:type="dxa"/>
            <w:tcBorders>
              <w:top w:val="single" w:color="auto" w:sz="8" w:space="0"/>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3" w:type="dxa"/>
            <w:tcBorders>
              <w:top w:val="single" w:color="auto" w:sz="8" w:space="0"/>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131" w:type="dxa"/>
            <w:tcBorders>
              <w:top w:val="single" w:color="auto" w:sz="8" w:space="0"/>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49" w:type="dxa"/>
            <w:tcBorders>
              <w:top w:val="single" w:color="auto" w:sz="8" w:space="0"/>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jc w:val="center"/>
              <w:rPr>
                <w:rFonts w:ascii="Times New Roman" w:hAnsi="Times New Roman" w:eastAsia="宋体" w:cs="Times New Roman"/>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089"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102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131"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14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jc w:val="center"/>
              <w:rPr>
                <w:rFonts w:ascii="Times New Roman" w:hAnsi="Times New Roman" w:eastAsia="宋体" w:cs="Times New Roman"/>
                <w:color w:val="000000"/>
                <w:kern w:val="0"/>
                <w:sz w:val="18"/>
                <w:szCs w:val="18"/>
              </w:rPr>
            </w:pPr>
          </w:p>
        </w:tc>
        <w:tc>
          <w:tcPr>
            <w:tcW w:w="1165"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089"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102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3"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131"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49"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293" w:type="dxa"/>
            <w:gridSpan w:val="2"/>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1073"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eastAsia" w:ascii="Times New Roman" w:hAnsi="Times New Roman" w:eastAsia="宋体" w:cs="Times New Roman"/>
                <w:color w:val="000000"/>
                <w:kern w:val="0"/>
                <w:sz w:val="18"/>
                <w:szCs w:val="18"/>
                <w:lang w:val="en-US" w:eastAsia="zh-CN"/>
              </w:rPr>
              <w:t>838.92</w:t>
            </w:r>
          </w:p>
        </w:tc>
        <w:tc>
          <w:tcPr>
            <w:tcW w:w="9485" w:type="dxa"/>
            <w:gridSpan w:val="5"/>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1049"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9.52</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湖南省祁阳师范学校</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9.52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3.52</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湖南省祁阳师范学校</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rFonts w:hint="eastAsia"/>
          <w:sz w:val="84"/>
          <w:szCs w:val="84"/>
        </w:rPr>
      </w:pPr>
      <w:r>
        <w:rPr>
          <w:rFonts w:hint="eastAsia"/>
          <w:sz w:val="84"/>
          <w:szCs w:val="84"/>
        </w:rPr>
        <w:t>201</w:t>
      </w:r>
      <w:r>
        <w:rPr>
          <w:rFonts w:hint="eastAsia"/>
          <w:sz w:val="84"/>
          <w:szCs w:val="84"/>
          <w:lang w:val="en-US" w:eastAsia="zh-CN"/>
        </w:rPr>
        <w:t>8</w:t>
      </w:r>
      <w:r>
        <w:rPr>
          <w:rFonts w:hint="eastAsia"/>
          <w:sz w:val="84"/>
          <w:szCs w:val="84"/>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2018年度总收入2109.98万元，较上年决算数增加31.69万元，增长1.5%，主要原因为事业收入增加。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2018年度总支出2096.07万元，较上年决算数减少28.14万元，降低1.3%，主要原因为项目支出减少。</w:t>
      </w:r>
    </w:p>
    <w:p>
      <w:pPr>
        <w:pStyle w:val="10"/>
        <w:rPr>
          <w:rFonts w:hAnsi="黑体"/>
          <w:b/>
          <w:sz w:val="32"/>
          <w:szCs w:val="32"/>
        </w:rPr>
      </w:pPr>
      <w:r>
        <w:rPr>
          <w:rFonts w:hint="eastAsia" w:hAnsi="黑体"/>
          <w:b/>
          <w:sz w:val="32"/>
          <w:szCs w:val="32"/>
        </w:rPr>
        <w:t>二、收入决算情况说明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asciiTheme="minorEastAsia" w:hAnsiTheme="minorEastAsia" w:eastAsiaTheme="minorEastAsia"/>
          <w:sz w:val="32"/>
          <w:szCs w:val="32"/>
        </w:rPr>
      </w:pPr>
      <w:r>
        <w:rPr>
          <w:rFonts w:hint="eastAsia" w:ascii="宋体" w:hAnsi="宋体" w:eastAsia="宋体" w:cs="宋体"/>
          <w:i w:val="0"/>
          <w:iCs w:val="0"/>
          <w:caps w:val="0"/>
          <w:color w:val="333333"/>
          <w:spacing w:val="0"/>
          <w:sz w:val="32"/>
          <w:szCs w:val="32"/>
          <w:shd w:val="clear" w:fill="FFFFFF"/>
        </w:rPr>
        <w:t>2018年度总收入2109.98万元，其中财政补助收入1542.73万元，占总收入的73.1%、事业收入550.66万元，占总收入的26.1%，其他收入16.58万元，占总收入的0.8%。</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32"/>
          <w:szCs w:val="32"/>
          <w:shd w:val="clear" w:fill="FFFFFF"/>
        </w:rPr>
        <w:t>2018年度总支出2096.07万元，其中基本支出1388.59万元，占总支出的66.25%，项目支出707.48万元，占总支出的33.75%。</w:t>
      </w:r>
    </w:p>
    <w:p>
      <w:pPr>
        <w:pStyle w:val="10"/>
        <w:rPr>
          <w:rFonts w:hAnsi="黑体"/>
          <w:b/>
          <w:sz w:val="32"/>
          <w:szCs w:val="32"/>
        </w:rPr>
      </w:pPr>
      <w:r>
        <w:rPr>
          <w:rFonts w:hint="eastAsia" w:hAnsi="黑体"/>
          <w:b/>
          <w:sz w:val="32"/>
          <w:szCs w:val="32"/>
        </w:rPr>
        <w:t>四、财政拨款收入支出决算总体情况说明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2018年度财政拨款收入1542.73万元，较上年减少86.24万元，主要原因为人员经费和项目经费减少。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asciiTheme="minorEastAsia" w:hAnsiTheme="minorEastAsia" w:eastAsiaTheme="minorEastAsia"/>
          <w:sz w:val="32"/>
          <w:szCs w:val="32"/>
        </w:rPr>
      </w:pPr>
      <w:r>
        <w:rPr>
          <w:rFonts w:hint="eastAsia" w:ascii="宋体" w:hAnsi="宋体" w:eastAsia="宋体" w:cs="宋体"/>
          <w:i w:val="0"/>
          <w:iCs w:val="0"/>
          <w:caps w:val="0"/>
          <w:color w:val="333333"/>
          <w:spacing w:val="0"/>
          <w:sz w:val="32"/>
          <w:szCs w:val="32"/>
          <w:shd w:val="clear" w:fill="FFFFFF"/>
        </w:rPr>
        <w:t>2018年度财政拨款支出1555.93万元，较上年减少185.11万元，主要原因为基本支出和项目支出减少。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宋体" w:hAnsi="宋体" w:eastAsia="宋体" w:cs="宋体"/>
          <w:i w:val="0"/>
          <w:iCs w:val="0"/>
          <w:caps w:val="0"/>
          <w:color w:val="333333"/>
          <w:spacing w:val="0"/>
          <w:sz w:val="32"/>
          <w:szCs w:val="32"/>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1555.93</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74.23</w:t>
      </w:r>
      <w:r>
        <w:rPr>
          <w:rFonts w:hint="eastAsia" w:asciiTheme="minorEastAsia" w:hAnsiTheme="minorEastAsia" w:eastAsiaTheme="minorEastAsia"/>
          <w:sz w:val="32"/>
          <w:szCs w:val="32"/>
        </w:rPr>
        <w:t>%，与201</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年相比，财政拨款支出减少</w:t>
      </w:r>
      <w:r>
        <w:rPr>
          <w:rFonts w:hint="eastAsia" w:asciiTheme="minorEastAsia" w:hAnsiTheme="minorEastAsia" w:eastAsiaTheme="minorEastAsia"/>
          <w:sz w:val="32"/>
          <w:szCs w:val="32"/>
          <w:lang w:val="en-US" w:eastAsia="zh-CN"/>
        </w:rPr>
        <w:t>185.11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10.63</w:t>
      </w:r>
      <w:r>
        <w:rPr>
          <w:rFonts w:hint="eastAsia" w:asciiTheme="minorEastAsia" w:hAnsiTheme="minorEastAsia" w:eastAsiaTheme="minorEastAsia"/>
          <w:sz w:val="32"/>
          <w:szCs w:val="32"/>
        </w:rPr>
        <w:t>%，</w:t>
      </w:r>
      <w:r>
        <w:rPr>
          <w:rFonts w:hint="eastAsia" w:ascii="宋体" w:hAnsi="宋体" w:eastAsia="宋体" w:cs="宋体"/>
          <w:sz w:val="32"/>
          <w:szCs w:val="32"/>
        </w:rPr>
        <w:t>主要是因为</w:t>
      </w:r>
      <w:r>
        <w:rPr>
          <w:rFonts w:hint="eastAsia" w:ascii="宋体" w:hAnsi="宋体" w:eastAsia="宋体" w:cs="宋体"/>
          <w:i w:val="0"/>
          <w:iCs w:val="0"/>
          <w:caps w:val="0"/>
          <w:color w:val="333333"/>
          <w:spacing w:val="0"/>
          <w:sz w:val="32"/>
          <w:szCs w:val="32"/>
          <w:shd w:val="clear" w:fill="FFFFFF"/>
        </w:rPr>
        <w:t>基本支出和项目支出减少。</w:t>
      </w:r>
    </w:p>
    <w:p>
      <w:pPr>
        <w:pStyle w:val="10"/>
        <w:ind w:firstLine="800" w:firstLineChars="250"/>
        <w:rPr>
          <w:rFonts w:asciiTheme="minorEastAsia" w:hAnsiTheme="minorEastAsia" w:eastAsiaTheme="minorEastAsia"/>
          <w:sz w:val="32"/>
          <w:szCs w:val="32"/>
        </w:rPr>
      </w:pP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1555.93</w:t>
      </w:r>
      <w:r>
        <w:rPr>
          <w:rFonts w:hint="eastAsia" w:asciiTheme="minorEastAsia" w:hAnsiTheme="minorEastAsia" w:eastAsiaTheme="minorEastAsia"/>
          <w:sz w:val="32"/>
          <w:szCs w:val="32"/>
        </w:rPr>
        <w:t>万元，主要用于以下方面：教育（类）支出</w:t>
      </w:r>
      <w:r>
        <w:rPr>
          <w:rFonts w:hint="eastAsia" w:asciiTheme="minorEastAsia" w:hAnsiTheme="minorEastAsia" w:eastAsiaTheme="minorEastAsia"/>
          <w:sz w:val="32"/>
          <w:szCs w:val="32"/>
          <w:lang w:val="en-US" w:eastAsia="zh-CN"/>
        </w:rPr>
        <w:t>1539.98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98.97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社会保障和就业支出15.94万元，占1.03%。</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1010.18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1555.93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154.03</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教育</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职业教育</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中职教育</w:t>
      </w:r>
      <w:r>
        <w:rPr>
          <w:rFonts w:hint="eastAsia" w:asciiTheme="minorEastAsia" w:hAnsiTheme="minorEastAsia" w:eastAsiaTheme="minorEastAsia"/>
          <w:sz w:val="32"/>
          <w:szCs w:val="32"/>
        </w:rPr>
        <w:t>（项）。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1010.18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1539.98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152.45</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市财政追加了中职免学费补助支出。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死亡抚恤</w:t>
      </w:r>
      <w:r>
        <w:rPr>
          <w:rFonts w:hint="eastAsia" w:asciiTheme="minorEastAsia" w:hAnsiTheme="minorEastAsia" w:eastAsiaTheme="minorEastAsia"/>
          <w:sz w:val="32"/>
          <w:szCs w:val="32"/>
        </w:rPr>
        <w:t>（项）。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市财政追加了2018年遗属生活困难补助支出。</w:t>
      </w:r>
    </w:p>
    <w:p>
      <w:pPr>
        <w:pStyle w:val="10"/>
        <w:numPr>
          <w:ilvl w:val="0"/>
          <w:numId w:val="2"/>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其他社会保障和就业支出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其他社会保障和就业支出</w:t>
      </w:r>
      <w:r>
        <w:rPr>
          <w:rFonts w:hint="eastAsia" w:asciiTheme="minorEastAsia" w:hAnsiTheme="minorEastAsia" w:eastAsiaTheme="minorEastAsia"/>
          <w:sz w:val="32"/>
          <w:szCs w:val="32"/>
        </w:rPr>
        <w:t>（项）。</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15.8</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市财政追加了2018年离退休人员的生活补助支出。</w:t>
      </w:r>
    </w:p>
    <w:p>
      <w:pPr>
        <w:pStyle w:val="10"/>
        <w:numPr>
          <w:ilvl w:val="0"/>
          <w:numId w:val="3"/>
        </w:numPr>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848.44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838.91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98.88</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val="en-US" w:eastAsia="zh-CN"/>
        </w:rPr>
        <w:t>绩效工资</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9.52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1.12</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val="en-US" w:eastAsia="zh-CN"/>
        </w:rPr>
        <w:t>公务接待费、公车用车运行维护费。</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9.52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45.33</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决算数与年初预算数一致</w:t>
      </w:r>
      <w:r>
        <w:rPr>
          <w:rFonts w:hint="eastAsia" w:asciiTheme="minorEastAsia" w:hAnsiTheme="minorEastAsia" w:eastAsiaTheme="minorEastAsia"/>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23.47</w:t>
      </w:r>
      <w:r>
        <w:rPr>
          <w:rFonts w:hint="eastAsia" w:asciiTheme="minorEastAsia" w:hAnsiTheme="minorEastAsia" w:eastAsiaTheme="minorEastAsia"/>
          <w:sz w:val="32"/>
          <w:szCs w:val="32"/>
        </w:rPr>
        <w:t>%，决算数小于年初预算数的主要</w:t>
      </w:r>
      <w:r>
        <w:rPr>
          <w:rFonts w:hint="eastAsia" w:cs="黑体" w:asciiTheme="minorEastAsia" w:hAnsiTheme="minorEastAsia" w:eastAsiaTheme="minorEastAsia"/>
          <w:color w:val="000000"/>
          <w:kern w:val="0"/>
          <w:sz w:val="32"/>
          <w:szCs w:val="32"/>
          <w:lang w:val="en-US" w:eastAsia="zh-CN" w:bidi="ar-SA"/>
        </w:rPr>
        <w:t>原因</w:t>
      </w:r>
      <w:r>
        <w:rPr>
          <w:rFonts w:hint="eastAsia" w:cs="黑体" w:asciiTheme="minorEastAsia" w:hAnsiTheme="minorEastAsia"/>
          <w:color w:val="000000"/>
          <w:kern w:val="0"/>
          <w:sz w:val="32"/>
          <w:szCs w:val="32"/>
          <w:lang w:val="en-US" w:eastAsia="zh-CN" w:bidi="ar-SA"/>
        </w:rPr>
        <w:t>是</w:t>
      </w:r>
      <w:r>
        <w:rPr>
          <w:rFonts w:hint="eastAsia" w:cs="黑体" w:asciiTheme="minorEastAsia" w:hAnsiTheme="minorEastAsia" w:eastAsiaTheme="minorEastAsia"/>
          <w:color w:val="000000"/>
          <w:kern w:val="0"/>
          <w:sz w:val="32"/>
          <w:szCs w:val="32"/>
          <w:lang w:val="en-US" w:eastAsia="zh-CN" w:bidi="ar-SA"/>
        </w:rPr>
        <w:t>我市进一步落实厉行节约有关规定，严格规定接待标准，减少公务接待支出，</w:t>
      </w:r>
      <w:r>
        <w:rPr>
          <w:rFonts w:hint="eastAsia" w:asciiTheme="minorEastAsia" w:hAnsiTheme="minorEastAsia" w:eastAsiaTheme="minorEastAsia"/>
          <w:sz w:val="32"/>
          <w:szCs w:val="32"/>
        </w:rPr>
        <w:t>与上年相比增加</w:t>
      </w:r>
      <w:r>
        <w:rPr>
          <w:rFonts w:hint="eastAsia" w:asciiTheme="minorEastAsia" w:hAnsiTheme="minorEastAsia"/>
          <w:sz w:val="32"/>
          <w:szCs w:val="32"/>
          <w:lang w:val="en-US" w:eastAsia="zh-CN"/>
        </w:rPr>
        <w:t>3.52</w:t>
      </w:r>
      <w:r>
        <w:rPr>
          <w:rFonts w:hint="eastAsia" w:asciiTheme="minorEastAsia" w:hAnsiTheme="minorEastAsia" w:eastAsiaTheme="minorEastAsia"/>
          <w:sz w:val="32"/>
          <w:szCs w:val="32"/>
        </w:rPr>
        <w:t>万元，增长的主要原因是2</w:t>
      </w:r>
      <w:r>
        <w:rPr>
          <w:rFonts w:hint="eastAsia" w:asciiTheme="minorEastAsia" w:hAnsiTheme="minorEastAsia" w:eastAsiaTheme="minorEastAsia"/>
          <w:sz w:val="32"/>
          <w:szCs w:val="32"/>
        </w:rPr>
        <w:t>017年一般公共预算未安排公务接待费。</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决算数与年初预算数一致</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决算数一致。</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3.52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36.97</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63.03</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3.52</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300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公务活动</w:t>
      </w:r>
      <w:r>
        <w:rPr>
          <w:rFonts w:hint="eastAsia" w:asciiTheme="minorEastAsia" w:hAnsiTheme="minorEastAsia" w:eastAsiaTheme="minorEastAsia"/>
          <w:sz w:val="32"/>
          <w:szCs w:val="32"/>
        </w:rPr>
        <w:t>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6</w:t>
      </w:r>
      <w:r>
        <w:rPr>
          <w:rFonts w:hint="eastAsia" w:asciiTheme="minorEastAsia" w:hAnsiTheme="minorEastAsia"/>
          <w:sz w:val="32"/>
          <w:szCs w:val="32"/>
        </w:rPr>
        <w:t>万元，主要是</w:t>
      </w:r>
      <w:r>
        <w:rPr>
          <w:rFonts w:hint="eastAsia" w:asciiTheme="minorEastAsia" w:hAnsiTheme="minorEastAsia"/>
          <w:sz w:val="32"/>
          <w:szCs w:val="32"/>
          <w:lang w:val="en-US" w:eastAsia="zh-CN"/>
        </w:rPr>
        <w:t>公务车的保险、维修、加油支出</w:t>
      </w:r>
      <w:r>
        <w:rPr>
          <w:rFonts w:hint="eastAsia" w:asciiTheme="minorEastAsia" w:hAnsiTheme="minorEastAsia"/>
          <w:sz w:val="32"/>
          <w:szCs w:val="32"/>
        </w:rPr>
        <w:t>，截止201</w:t>
      </w:r>
      <w:r>
        <w:rPr>
          <w:rFonts w:hint="eastAsia" w:asciiTheme="minorEastAsia" w:hAnsiTheme="minorEastAsia"/>
          <w:sz w:val="32"/>
          <w:szCs w:val="32"/>
          <w:lang w:val="en-US" w:eastAsia="zh-CN"/>
        </w:rPr>
        <w:t>8</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2</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stheme="minorBidi"/>
          <w:color w:val="auto"/>
          <w:kern w:val="2"/>
          <w:sz w:val="32"/>
          <w:szCs w:val="32"/>
          <w:lang w:val="en-US" w:eastAsia="zh-CN" w:bidi="ar-SA"/>
        </w:rPr>
        <w:t>本单位无政府性基金收支。</w:t>
      </w:r>
    </w:p>
    <w:p>
      <w:pPr>
        <w:pStyle w:val="10"/>
        <w:rPr>
          <w:rFonts w:hAnsi="黑体"/>
          <w:b/>
          <w:color w:val="auto"/>
          <w:sz w:val="32"/>
          <w:szCs w:val="32"/>
        </w:rPr>
      </w:pPr>
      <w:r>
        <w:rPr>
          <w:rFonts w:hint="eastAsia" w:hAnsi="黑体"/>
          <w:b/>
          <w:color w:val="auto"/>
          <w:sz w:val="32"/>
          <w:szCs w:val="32"/>
        </w:rPr>
        <w:t>九、</w:t>
      </w:r>
      <w:r>
        <w:rPr>
          <w:rFonts w:hint="eastAsia" w:hAnsi="黑体"/>
          <w:b/>
          <w:color w:val="auto"/>
          <w:sz w:val="32"/>
          <w:szCs w:val="32"/>
          <w:lang w:eastAsia="zh-CN"/>
        </w:rPr>
        <w:t>重点项目预算的绩效目标等</w:t>
      </w:r>
      <w:r>
        <w:rPr>
          <w:rFonts w:hint="eastAsia" w:hAnsi="黑体"/>
          <w:b/>
          <w:color w:val="auto"/>
          <w:sz w:val="32"/>
          <w:szCs w:val="32"/>
        </w:rPr>
        <w:t>201</w:t>
      </w:r>
      <w:r>
        <w:rPr>
          <w:rFonts w:hint="eastAsia" w:hAnsi="黑体"/>
          <w:b/>
          <w:color w:val="auto"/>
          <w:sz w:val="32"/>
          <w:szCs w:val="32"/>
          <w:lang w:val="en-US" w:eastAsia="zh-CN"/>
        </w:rPr>
        <w:t>8</w:t>
      </w:r>
      <w:r>
        <w:rPr>
          <w:rFonts w:hint="eastAsia" w:hAnsi="黑体"/>
          <w:b/>
          <w:color w:val="auto"/>
          <w:sz w:val="32"/>
          <w:szCs w:val="32"/>
        </w:rPr>
        <w:t>年度预算绩效情况说明</w:t>
      </w:r>
    </w:p>
    <w:p>
      <w:p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本部门积极推进全过程预算绩效管理，积极开展2019年度绩效目标申报、2018年度整体支出绩效自评报告，并在单位网站上公开《2018年度湖南省祁阳师范学校整体支出绩效自评报告》、《2018年度湖南省祁阳师范学校整体支出绩效评价表》、《2019年度湖南省祁阳师范学校整体支出绩效目标申报表》。确保完成了2018年度招生任务，毕业生就业率达到98%。</w:t>
      </w:r>
    </w:p>
    <w:p>
      <w:pPr>
        <w:pStyle w:val="10"/>
        <w:rPr>
          <w:rFonts w:hAnsi="黑体"/>
          <w:b/>
          <w:sz w:val="32"/>
          <w:szCs w:val="32"/>
        </w:rPr>
      </w:pPr>
      <w:r>
        <w:rPr>
          <w:rFonts w:hint="eastAsia" w:hAnsi="黑体"/>
          <w:b/>
          <w:sz w:val="32"/>
          <w:szCs w:val="32"/>
        </w:rPr>
        <w:t>十、其他重要事项情况说明</w:t>
      </w:r>
    </w:p>
    <w:p>
      <w:pPr>
        <w:ind w:firstLine="640" w:firstLineChars="200"/>
        <w:rPr>
          <w:rFonts w:hint="eastAsia" w:asciiTheme="minorEastAsia" w:hAnsiTheme="minorEastAsia"/>
          <w:sz w:val="32"/>
          <w:szCs w:val="32"/>
        </w:rPr>
      </w:pPr>
      <w:r>
        <w:rPr>
          <w:rFonts w:hint="eastAsia" w:asciiTheme="minorEastAsia" w:hAnsiTheme="minorEastAsia"/>
          <w:sz w:val="32"/>
          <w:szCs w:val="32"/>
        </w:rPr>
        <w:t>（一）机关运行经费支出情况</w:t>
      </w:r>
    </w:p>
    <w:p>
      <w:pPr>
        <w:ind w:firstLine="640" w:firstLineChars="200"/>
        <w:rPr>
          <w:rFonts w:hint="default" w:asciiTheme="minorEastAsia" w:hAnsiTheme="minorEastAsia"/>
          <w:sz w:val="32"/>
          <w:szCs w:val="32"/>
        </w:rPr>
      </w:pPr>
      <w:r>
        <w:rPr>
          <w:rFonts w:hint="eastAsia" w:asciiTheme="minorEastAsia" w:hAnsiTheme="minorEastAsia"/>
          <w:sz w:val="32"/>
          <w:szCs w:val="32"/>
          <w:lang w:val="en-US" w:eastAsia="zh-CN"/>
        </w:rPr>
        <w:t>本部门为全额拨款事业单位（学校），无机关运行经费支出。</w:t>
      </w:r>
    </w:p>
    <w:p>
      <w:pPr>
        <w:ind w:firstLine="640" w:firstLineChars="200"/>
        <w:rPr>
          <w:rFonts w:hint="eastAsia" w:asciiTheme="minorEastAsia" w:hAnsiTheme="minorEastAsia"/>
          <w:sz w:val="32"/>
          <w:szCs w:val="32"/>
        </w:rPr>
      </w:pPr>
      <w:r>
        <w:rPr>
          <w:rFonts w:hint="eastAsia" w:asciiTheme="minorEastAsia" w:hAnsiTheme="minorEastAsia"/>
          <w:sz w:val="32"/>
          <w:szCs w:val="32"/>
        </w:rPr>
        <w:t>（二）一般性支出情况</w:t>
      </w:r>
    </w:p>
    <w:p>
      <w:p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sz w:val="32"/>
          <w:szCs w:val="32"/>
        </w:rPr>
        <w:t>201</w:t>
      </w:r>
      <w:r>
        <w:rPr>
          <w:rFonts w:hint="eastAsia" w:asciiTheme="minorEastAsia" w:hAnsiTheme="minorEastAsia"/>
          <w:sz w:val="32"/>
          <w:szCs w:val="32"/>
          <w:lang w:val="en-US" w:eastAsia="zh-CN"/>
        </w:rPr>
        <w:t>8</w:t>
      </w:r>
      <w:r>
        <w:rPr>
          <w:rFonts w:hint="eastAsia" w:asciiTheme="minorEastAsia" w:hAnsiTheme="minorEastAsia"/>
          <w:sz w:val="32"/>
          <w:szCs w:val="32"/>
        </w:rPr>
        <w:t>年本部门</w:t>
      </w:r>
      <w:r>
        <w:rPr>
          <w:rFonts w:hint="eastAsia" w:asciiTheme="minorEastAsia" w:hAnsiTheme="minorEastAsia"/>
          <w:sz w:val="32"/>
          <w:szCs w:val="32"/>
          <w:lang w:val="en-US" w:eastAsia="zh-CN"/>
        </w:rPr>
        <w:t>开支</w:t>
      </w:r>
      <w:r>
        <w:rPr>
          <w:rFonts w:hint="eastAsia" w:asciiTheme="minorEastAsia" w:hAnsiTheme="minorEastAsia"/>
          <w:sz w:val="32"/>
          <w:szCs w:val="32"/>
        </w:rPr>
        <w:t>会议费</w:t>
      </w:r>
      <w:r>
        <w:rPr>
          <w:rFonts w:hint="eastAsia" w:asciiTheme="minorEastAsia" w:hAnsiTheme="minorEastAsia"/>
          <w:sz w:val="32"/>
          <w:szCs w:val="32"/>
          <w:lang w:val="en-US" w:eastAsia="zh-CN"/>
        </w:rPr>
        <w:t>0万元</w:t>
      </w:r>
      <w:r>
        <w:rPr>
          <w:rFonts w:hint="eastAsia" w:asciiTheme="minorEastAsia" w:hAnsiTheme="minorEastAsia"/>
          <w:sz w:val="32"/>
          <w:szCs w:val="32"/>
        </w:rPr>
        <w:t>，</w:t>
      </w:r>
      <w:r>
        <w:rPr>
          <w:rFonts w:hint="eastAsia" w:asciiTheme="minorEastAsia" w:hAnsiTheme="minorEastAsia"/>
          <w:sz w:val="32"/>
          <w:szCs w:val="32"/>
          <w:lang w:val="en-US" w:eastAsia="zh-CN"/>
        </w:rPr>
        <w:t>开支</w:t>
      </w:r>
      <w:r>
        <w:rPr>
          <w:rFonts w:hint="eastAsia" w:asciiTheme="minorEastAsia" w:hAnsiTheme="minorEastAsia"/>
          <w:sz w:val="32"/>
          <w:szCs w:val="32"/>
        </w:rPr>
        <w:t>培训费</w:t>
      </w:r>
      <w:r>
        <w:rPr>
          <w:rFonts w:hint="eastAsia" w:asciiTheme="minorEastAsia" w:hAnsiTheme="minorEastAsia"/>
          <w:sz w:val="32"/>
          <w:szCs w:val="32"/>
          <w:lang w:val="en-US" w:eastAsia="zh-CN"/>
        </w:rPr>
        <w:t>15.11</w:t>
      </w:r>
      <w:r>
        <w:rPr>
          <w:rFonts w:hint="eastAsia" w:asciiTheme="minorEastAsia" w:hAnsiTheme="minorEastAsia"/>
          <w:sz w:val="32"/>
          <w:szCs w:val="32"/>
        </w:rPr>
        <w:t>万元，用于</w:t>
      </w:r>
      <w:r>
        <w:rPr>
          <w:rFonts w:hint="eastAsia" w:asciiTheme="minorEastAsia" w:hAnsiTheme="minorEastAsia"/>
          <w:sz w:val="32"/>
          <w:szCs w:val="32"/>
          <w:lang w:val="en-US" w:eastAsia="zh-CN"/>
        </w:rPr>
        <w:t>教师外出参加的各类培训。</w:t>
      </w:r>
    </w:p>
    <w:p>
      <w:pPr>
        <w:ind w:firstLine="640" w:firstLineChars="200"/>
        <w:rPr>
          <w:rFonts w:hint="eastAsia" w:asciiTheme="minorEastAsia" w:hAnsiTheme="minorEastAsia"/>
          <w:sz w:val="32"/>
          <w:szCs w:val="32"/>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三</w:t>
      </w:r>
      <w:r>
        <w:rPr>
          <w:rFonts w:hint="eastAsia" w:asciiTheme="minorEastAsia" w:hAnsiTheme="minorEastAsia"/>
          <w:sz w:val="32"/>
          <w:szCs w:val="32"/>
          <w:lang w:eastAsia="zh-CN"/>
        </w:rPr>
        <w:t>）</w:t>
      </w:r>
      <w:r>
        <w:rPr>
          <w:rFonts w:hint="eastAsia" w:asciiTheme="minorEastAsia" w:hAnsiTheme="minorEastAsia"/>
          <w:sz w:val="32"/>
          <w:szCs w:val="32"/>
        </w:rPr>
        <w:t>政府采购支出情况</w:t>
      </w:r>
    </w:p>
    <w:p>
      <w:pPr>
        <w:ind w:firstLine="640" w:firstLineChars="200"/>
        <w:rPr>
          <w:rFonts w:hint="default" w:asciiTheme="minorEastAsia" w:hAnsiTheme="minorEastAsia"/>
          <w:sz w:val="32"/>
          <w:szCs w:val="32"/>
          <w:lang w:val="en-US" w:eastAsia="zh-CN"/>
        </w:rPr>
      </w:pPr>
      <w:r>
        <w:rPr>
          <w:rFonts w:hint="eastAsia" w:asciiTheme="minorEastAsia" w:hAnsiTheme="minorEastAsia"/>
          <w:sz w:val="32"/>
          <w:szCs w:val="32"/>
          <w:lang w:val="en-US" w:eastAsia="zh-CN"/>
        </w:rPr>
        <w:t>本部门2018年度政府采购未纳入部门预算。</w:t>
      </w:r>
    </w:p>
    <w:p>
      <w:pPr>
        <w:ind w:firstLine="640" w:firstLineChars="200"/>
        <w:rPr>
          <w:rFonts w:hint="eastAsia" w:asciiTheme="minorEastAsia" w:hAnsiTheme="minorEastAsia"/>
          <w:sz w:val="32"/>
          <w:szCs w:val="32"/>
        </w:rPr>
      </w:pPr>
      <w:r>
        <w:rPr>
          <w:rFonts w:hint="eastAsia" w:asciiTheme="minorEastAsia" w:hAnsiTheme="minorEastAsia"/>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截至201</w:t>
      </w:r>
      <w:r>
        <w:rPr>
          <w:rFonts w:hint="eastAsia" w:asciiTheme="minorEastAsia" w:hAnsiTheme="minorEastAsia"/>
          <w:sz w:val="32"/>
          <w:szCs w:val="32"/>
          <w:lang w:val="en-US" w:eastAsia="zh-CN"/>
        </w:rPr>
        <w:t>8</w:t>
      </w:r>
      <w:r>
        <w:rPr>
          <w:rFonts w:hint="eastAsia" w:asciiTheme="minorEastAsia" w:hAnsiTheme="minorEastAsia"/>
          <w:sz w:val="32"/>
          <w:szCs w:val="32"/>
        </w:rPr>
        <w:t>年12月31日，本单位共有车辆</w:t>
      </w:r>
      <w:r>
        <w:rPr>
          <w:rFonts w:hint="eastAsia" w:asciiTheme="minorEastAsia" w:hAnsiTheme="minorEastAsia"/>
          <w:sz w:val="32"/>
          <w:szCs w:val="32"/>
          <w:lang w:val="en-US" w:eastAsia="zh-CN"/>
        </w:rPr>
        <w:t>2</w:t>
      </w:r>
      <w:r>
        <w:rPr>
          <w:rFonts w:hint="eastAsia" w:asciiTheme="minorEastAsia" w:hAnsiTheme="minorEastAsia"/>
          <w:sz w:val="32"/>
          <w:szCs w:val="32"/>
        </w:rPr>
        <w:t>辆，其中，领导干部用车</w:t>
      </w:r>
      <w:r>
        <w:rPr>
          <w:rFonts w:hint="eastAsia" w:asciiTheme="minorEastAsia" w:hAnsiTheme="minorEastAsia"/>
          <w:sz w:val="32"/>
          <w:szCs w:val="32"/>
          <w:lang w:val="en-US" w:eastAsia="zh-CN"/>
        </w:rPr>
        <w:t>0</w:t>
      </w:r>
      <w:r>
        <w:rPr>
          <w:rFonts w:hint="eastAsia" w:asciiTheme="minorEastAsia" w:hAnsiTheme="minorEastAsia"/>
          <w:sz w:val="32"/>
          <w:szCs w:val="32"/>
        </w:rPr>
        <w:t>辆、机要通信用车</w:t>
      </w:r>
      <w:r>
        <w:rPr>
          <w:rFonts w:hint="eastAsia" w:asciiTheme="minorEastAsia" w:hAnsiTheme="minorEastAsia"/>
          <w:sz w:val="32"/>
          <w:szCs w:val="32"/>
          <w:lang w:val="en-US" w:eastAsia="zh-CN"/>
        </w:rPr>
        <w:t>0</w:t>
      </w:r>
      <w:r>
        <w:rPr>
          <w:rFonts w:hint="eastAsia" w:asciiTheme="minorEastAsia" w:hAnsiTheme="minorEastAsia"/>
          <w:sz w:val="32"/>
          <w:szCs w:val="32"/>
        </w:rPr>
        <w:t>辆、应急保障用车</w:t>
      </w:r>
      <w:r>
        <w:rPr>
          <w:rFonts w:hint="eastAsia" w:asciiTheme="minorEastAsia" w:hAnsiTheme="minorEastAsia"/>
          <w:sz w:val="32"/>
          <w:szCs w:val="32"/>
          <w:lang w:val="en-US" w:eastAsia="zh-CN"/>
        </w:rPr>
        <w:t>0</w:t>
      </w:r>
      <w:r>
        <w:rPr>
          <w:rFonts w:hint="eastAsia" w:asciiTheme="minorEastAsia" w:hAnsiTheme="minorEastAsia"/>
          <w:sz w:val="32"/>
          <w:szCs w:val="32"/>
        </w:rPr>
        <w:t>辆、执法执勤用车</w:t>
      </w:r>
      <w:r>
        <w:rPr>
          <w:rFonts w:hint="eastAsia" w:asciiTheme="minorEastAsia" w:hAnsiTheme="minorEastAsia"/>
          <w:sz w:val="32"/>
          <w:szCs w:val="32"/>
          <w:lang w:val="en-US" w:eastAsia="zh-CN"/>
        </w:rPr>
        <w:t>0</w:t>
      </w:r>
      <w:r>
        <w:rPr>
          <w:rFonts w:hint="eastAsia" w:asciiTheme="minorEastAsia" w:hAnsiTheme="minorEastAsia"/>
          <w:sz w:val="32"/>
          <w:szCs w:val="32"/>
        </w:rPr>
        <w:t>辆、特种专业技术用车</w:t>
      </w:r>
      <w:r>
        <w:rPr>
          <w:rFonts w:hint="eastAsia" w:asciiTheme="minorEastAsia" w:hAnsiTheme="minorEastAsia"/>
          <w:sz w:val="32"/>
          <w:szCs w:val="32"/>
          <w:lang w:val="en-US" w:eastAsia="zh-CN"/>
        </w:rPr>
        <w:t>0</w:t>
      </w:r>
      <w:r>
        <w:rPr>
          <w:rFonts w:hint="eastAsia" w:asciiTheme="minorEastAsia" w:hAnsiTheme="minorEastAsia"/>
          <w:sz w:val="32"/>
          <w:szCs w:val="32"/>
        </w:rPr>
        <w:t>辆、其他用车</w:t>
      </w:r>
      <w:r>
        <w:rPr>
          <w:rFonts w:hint="eastAsia" w:asciiTheme="minorEastAsia" w:hAnsiTheme="minorEastAsia"/>
          <w:sz w:val="32"/>
          <w:szCs w:val="32"/>
          <w:lang w:val="en-US" w:eastAsia="zh-CN"/>
        </w:rPr>
        <w:t>2</w:t>
      </w:r>
      <w:r>
        <w:rPr>
          <w:rFonts w:hint="eastAsia" w:asciiTheme="minorEastAsia" w:hAnsiTheme="minorEastAsia"/>
          <w:sz w:val="32"/>
          <w:szCs w:val="32"/>
        </w:rPr>
        <w:t>辆，其他用车主要是</w:t>
      </w:r>
      <w:r>
        <w:rPr>
          <w:rFonts w:hint="eastAsia" w:asciiTheme="minorEastAsia" w:hAnsiTheme="minorEastAsia"/>
          <w:sz w:val="32"/>
          <w:szCs w:val="32"/>
          <w:lang w:val="en-US" w:eastAsia="zh-CN"/>
        </w:rPr>
        <w:t>一般公务用车及业务用车</w:t>
      </w:r>
      <w:r>
        <w:rPr>
          <w:rFonts w:hint="eastAsia" w:asciiTheme="minorEastAsia" w:hAnsiTheme="minorEastAsia"/>
          <w:sz w:val="32"/>
          <w:szCs w:val="32"/>
        </w:rPr>
        <w:t>；单位价值50万元以上通用设备</w:t>
      </w:r>
      <w:r>
        <w:rPr>
          <w:rFonts w:hint="eastAsia" w:asciiTheme="minorEastAsia" w:hAnsiTheme="minorEastAsia"/>
          <w:sz w:val="32"/>
          <w:szCs w:val="32"/>
          <w:lang w:val="en-US" w:eastAsia="zh-CN"/>
        </w:rPr>
        <w:t>0</w:t>
      </w:r>
      <w:r>
        <w:rPr>
          <w:rFonts w:hint="eastAsia" w:asciiTheme="minorEastAsia" w:hAnsiTheme="minorEastAsia"/>
          <w:sz w:val="32"/>
          <w:szCs w:val="32"/>
        </w:rPr>
        <w:t>台（套）；单位价值100万元以上专用设备</w:t>
      </w:r>
      <w:r>
        <w:rPr>
          <w:rFonts w:hint="eastAsia" w:asciiTheme="minorEastAsia" w:hAnsiTheme="minorEastAsia"/>
          <w:sz w:val="32"/>
          <w:szCs w:val="32"/>
          <w:lang w:val="en-US" w:eastAsia="zh-CN"/>
        </w:rPr>
        <w:t>0</w:t>
      </w:r>
      <w:r>
        <w:rPr>
          <w:rFonts w:hint="eastAsia" w:asciiTheme="minorEastAsia" w:hAnsiTheme="minorEastAsia"/>
          <w:sz w:val="32"/>
          <w:szCs w:val="32"/>
        </w:rPr>
        <w:t>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rPr>
          <w:rFonts w:hint="eastAsia" w:cs="黑体" w:asciiTheme="minorEastAsia" w:hAnsiTheme="minorEastAsia"/>
          <w:color w:val="000000"/>
          <w:kern w:val="0"/>
          <w:sz w:val="32"/>
          <w:szCs w:val="32"/>
        </w:rPr>
      </w:pPr>
    </w:p>
    <w:p>
      <w:pPr>
        <w:ind w:firstLine="640" w:firstLineChars="200"/>
        <w:rPr>
          <w:rFonts w:hint="default"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一、基本支出：指为保障机构正常运转、完成日常工作任务而发生的各项支出，包括人员支出和公用支出。</w:t>
      </w:r>
    </w:p>
    <w:p>
      <w:pPr>
        <w:ind w:firstLine="640" w:firstLineChars="200"/>
        <w:rPr>
          <w:rFonts w:hint="default"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二、</w:t>
      </w:r>
      <w:r>
        <w:rPr>
          <w:rFonts w:hint="eastAsia" w:cs="黑体" w:asciiTheme="minorEastAsia" w:hAnsiTheme="minorEastAsia"/>
          <w:color w:val="000000"/>
          <w:kern w:val="0"/>
          <w:sz w:val="32"/>
          <w:szCs w:val="32"/>
        </w:rPr>
        <w:t>项目支出：指在基本支出以外为完成相关行政任务和事业发展目标所发生的各项支出。</w:t>
      </w:r>
    </w:p>
    <w:p>
      <w:pPr>
        <w:ind w:firstLine="640" w:firstLineChars="200"/>
        <w:rPr>
          <w:rFonts w:hint="default"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三、</w:t>
      </w:r>
      <w:r>
        <w:rPr>
          <w:rFonts w:hint="eastAsia" w:cs="黑体" w:asciiTheme="minorEastAsia" w:hAnsiTheme="minorEastAsia"/>
          <w:color w:val="000000"/>
          <w:kern w:val="0"/>
          <w:sz w:val="32"/>
          <w:szCs w:val="32"/>
        </w:rPr>
        <w:t>“三公”经费：指通过财政拨款资金安排的因公出国（境）费、公务用车购置及运行费和公务接待费支出。</w:t>
      </w:r>
    </w:p>
    <w:p>
      <w:pPr>
        <w:ind w:firstLine="640" w:firstLineChars="200"/>
        <w:rPr>
          <w:rFonts w:hint="default"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四、</w:t>
      </w:r>
      <w:r>
        <w:rPr>
          <w:rFonts w:hint="eastAsia" w:cs="黑体" w:asciiTheme="minorEastAsia" w:hAnsiTheme="minorEastAsia"/>
          <w:color w:val="000000"/>
          <w:kern w:val="0"/>
          <w:sz w:val="32"/>
          <w:szCs w:val="32"/>
        </w:rPr>
        <w:t>机关运行经费：是指各部门的公用经费，包括办公费、印刷费、邮电费、差旅费、会议费、福利费、日常维修费、专用材料及一般设备购置费、办公用房水电、办公用房取暖费、办公用房物业管理费、公务用车运行维护费以及其他费用。</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ascii="黑体" w:eastAsia="黑体" w:cs="黑体"/>
          <w:color w:val="000000"/>
          <w:kern w:val="0"/>
          <w:sz w:val="70"/>
          <w:szCs w:val="70"/>
        </w:rPr>
      </w:pPr>
      <w:r>
        <w:rPr>
          <w:rFonts w:hint="eastAsia"/>
          <w:sz w:val="72"/>
          <w:szCs w:val="72"/>
        </w:rPr>
        <w:t>第五部分</w:t>
      </w:r>
    </w:p>
    <w:p>
      <w:pPr>
        <w:jc w:val="center"/>
        <w:rPr>
          <w:rFonts w:ascii="黑体" w:eastAsia="黑体" w:cs="黑体"/>
          <w:color w:val="000000"/>
          <w:kern w:val="0"/>
          <w:sz w:val="70"/>
          <w:szCs w:val="70"/>
        </w:rPr>
      </w:pPr>
    </w:p>
    <w:p>
      <w:pPr>
        <w:pStyle w:val="10"/>
        <w:jc w:val="center"/>
        <w:rPr>
          <w:rFonts w:hint="eastAsia"/>
          <w:sz w:val="72"/>
          <w:szCs w:val="72"/>
        </w:rPr>
      </w:pPr>
      <w:r>
        <w:rPr>
          <w:rFonts w:hint="eastAsia"/>
          <w:sz w:val="72"/>
          <w:szCs w:val="72"/>
        </w:rPr>
        <w:t>201</w:t>
      </w:r>
      <w:r>
        <w:rPr>
          <w:rFonts w:hint="eastAsia"/>
          <w:sz w:val="72"/>
          <w:szCs w:val="72"/>
          <w:lang w:val="en-US" w:eastAsia="zh-CN"/>
        </w:rPr>
        <w:t>8</w:t>
      </w:r>
      <w:r>
        <w:rPr>
          <w:rFonts w:hint="eastAsia"/>
          <w:sz w:val="72"/>
          <w:szCs w:val="72"/>
        </w:rPr>
        <w:t>年度部门整体支出绩效</w:t>
      </w:r>
    </w:p>
    <w:p>
      <w:pPr>
        <w:pStyle w:val="10"/>
        <w:jc w:val="center"/>
        <w:rPr>
          <w:rFonts w:hint="eastAsia"/>
          <w:sz w:val="72"/>
          <w:szCs w:val="72"/>
        </w:rPr>
      </w:pPr>
      <w:r>
        <w:rPr>
          <w:rFonts w:hint="eastAsia"/>
          <w:sz w:val="72"/>
          <w:szCs w:val="72"/>
        </w:rPr>
        <w:t>评价报告</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adjustRightInd w:val="0"/>
        <w:spacing w:line="600" w:lineRule="exact"/>
        <w:jc w:val="center"/>
        <w:rPr>
          <w:rFonts w:hint="eastAsia" w:eastAsia="方正小标宋_GBK"/>
          <w:sz w:val="36"/>
          <w:szCs w:val="36"/>
        </w:rPr>
      </w:pPr>
      <w:r>
        <w:rPr>
          <w:rFonts w:hint="eastAsia" w:ascii="黑体" w:hAnsi="黑体" w:eastAsia="黑体" w:cs="黑体"/>
          <w:sz w:val="44"/>
          <w:szCs w:val="44"/>
        </w:rPr>
        <w:t>201</w:t>
      </w:r>
      <w:r>
        <w:rPr>
          <w:rFonts w:hint="eastAsia" w:ascii="黑体" w:hAnsi="黑体" w:eastAsia="黑体" w:cs="黑体"/>
          <w:sz w:val="44"/>
          <w:szCs w:val="44"/>
          <w:lang w:val="en-US" w:eastAsia="zh-CN"/>
        </w:rPr>
        <w:t>8</w:t>
      </w:r>
      <w:r>
        <w:rPr>
          <w:rFonts w:hint="eastAsia" w:ascii="黑体" w:hAnsi="黑体" w:eastAsia="黑体" w:cs="黑体"/>
          <w:sz w:val="44"/>
          <w:szCs w:val="44"/>
        </w:rPr>
        <w:t>年</w:t>
      </w:r>
      <w:r>
        <w:rPr>
          <w:rFonts w:hint="eastAsia" w:ascii="黑体" w:hAnsi="黑体" w:eastAsia="黑体" w:cs="黑体"/>
          <w:sz w:val="44"/>
          <w:szCs w:val="44"/>
          <w:lang w:eastAsia="zh-CN"/>
        </w:rPr>
        <w:t>祁阳师范学校</w:t>
      </w:r>
      <w:r>
        <w:rPr>
          <w:rFonts w:hint="eastAsia" w:ascii="黑体" w:hAnsi="黑体" w:eastAsia="黑体" w:cs="黑体"/>
          <w:sz w:val="44"/>
          <w:szCs w:val="44"/>
        </w:rPr>
        <w:t>部门整体支出绩效</w:t>
      </w:r>
      <w:r>
        <w:rPr>
          <w:rFonts w:hint="eastAsia" w:ascii="黑体" w:hAnsi="黑体" w:eastAsia="黑体" w:cs="黑体"/>
          <w:sz w:val="44"/>
          <w:szCs w:val="44"/>
          <w:lang w:eastAsia="zh-CN"/>
        </w:rPr>
        <w:t>自评</w:t>
      </w:r>
      <w:r>
        <w:rPr>
          <w:rFonts w:hint="eastAsia" w:ascii="黑体" w:hAnsi="黑体" w:eastAsia="黑体" w:cs="黑体"/>
          <w:sz w:val="44"/>
          <w:szCs w:val="44"/>
        </w:rPr>
        <w:t>报告</w:t>
      </w:r>
    </w:p>
    <w:p>
      <w:pPr>
        <w:adjustRightInd w:val="0"/>
        <w:spacing w:line="600" w:lineRule="exact"/>
        <w:jc w:val="center"/>
        <w:rPr>
          <w:rFonts w:hint="eastAsia" w:eastAsia="方正小标宋_GBK"/>
          <w:sz w:val="36"/>
          <w:szCs w:val="36"/>
        </w:rPr>
      </w:pPr>
    </w:p>
    <w:p>
      <w:pPr>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为加强财政支出管理，提高财政资金使用效益，</w:t>
      </w:r>
      <w:r>
        <w:rPr>
          <w:rFonts w:hint="eastAsia" w:ascii="宋体" w:hAnsi="宋体" w:eastAsia="宋体" w:cs="宋体"/>
          <w:sz w:val="32"/>
          <w:szCs w:val="32"/>
          <w:lang w:eastAsia="zh-CN"/>
        </w:rPr>
        <w:t>按照</w:t>
      </w:r>
      <w:r>
        <w:rPr>
          <w:rFonts w:hint="eastAsia" w:ascii="宋体" w:hAnsi="宋体" w:eastAsia="宋体" w:cs="宋体"/>
          <w:sz w:val="32"/>
          <w:szCs w:val="32"/>
        </w:rPr>
        <w:t>《永州市财政局关于</w:t>
      </w:r>
      <w:r>
        <w:rPr>
          <w:rFonts w:hint="eastAsia" w:ascii="宋体" w:hAnsi="宋体" w:eastAsia="宋体" w:cs="宋体"/>
          <w:sz w:val="32"/>
          <w:szCs w:val="32"/>
          <w:lang w:eastAsia="zh-CN"/>
        </w:rPr>
        <w:t>报送</w:t>
      </w:r>
      <w:r>
        <w:rPr>
          <w:rFonts w:hint="eastAsia" w:ascii="宋体" w:hAnsi="宋体" w:eastAsia="宋体" w:cs="宋体"/>
          <w:sz w:val="32"/>
          <w:szCs w:val="32"/>
          <w:lang w:val="en-US" w:eastAsia="zh-CN"/>
        </w:rPr>
        <w:t>2019年预算绩效目标和2018年度部门预算绩效自评报告的通知</w:t>
      </w:r>
      <w:r>
        <w:rPr>
          <w:rFonts w:hint="eastAsia" w:ascii="宋体" w:hAnsi="宋体" w:eastAsia="宋体" w:cs="宋体"/>
          <w:sz w:val="32"/>
          <w:szCs w:val="32"/>
        </w:rPr>
        <w:t>》（永财绩〔201</w:t>
      </w:r>
      <w:r>
        <w:rPr>
          <w:rFonts w:hint="eastAsia" w:ascii="宋体" w:hAnsi="宋体" w:eastAsia="宋体" w:cs="宋体"/>
          <w:sz w:val="32"/>
          <w:szCs w:val="32"/>
          <w:lang w:val="en-US" w:eastAsia="zh-CN"/>
        </w:rPr>
        <w:t>9</w:t>
      </w:r>
      <w:r>
        <w:rPr>
          <w:rFonts w:hint="eastAsia" w:ascii="宋体" w:hAnsi="宋体" w:eastAsia="宋体" w:cs="宋体"/>
          <w:sz w:val="32"/>
          <w:szCs w:val="32"/>
        </w:rPr>
        <w:t>〕</w:t>
      </w:r>
      <w:r>
        <w:rPr>
          <w:rFonts w:hint="eastAsia" w:ascii="宋体" w:hAnsi="宋体" w:eastAsia="宋体" w:cs="宋体"/>
          <w:sz w:val="32"/>
          <w:szCs w:val="32"/>
          <w:lang w:val="en-US" w:eastAsia="zh-CN"/>
        </w:rPr>
        <w:t>1</w:t>
      </w:r>
      <w:r>
        <w:rPr>
          <w:rFonts w:hint="eastAsia" w:ascii="宋体" w:hAnsi="宋体" w:eastAsia="宋体" w:cs="宋体"/>
          <w:sz w:val="32"/>
          <w:szCs w:val="32"/>
        </w:rPr>
        <w:t>号）文件精神，我</w:t>
      </w:r>
      <w:r>
        <w:rPr>
          <w:rFonts w:hint="eastAsia" w:ascii="宋体" w:hAnsi="宋体" w:eastAsia="宋体" w:cs="宋体"/>
          <w:sz w:val="32"/>
          <w:szCs w:val="32"/>
          <w:lang w:eastAsia="zh-CN"/>
        </w:rPr>
        <w:t>单位</w:t>
      </w:r>
      <w:r>
        <w:rPr>
          <w:rFonts w:hint="eastAsia" w:ascii="宋体" w:hAnsi="宋体" w:eastAsia="宋体" w:cs="宋体"/>
          <w:sz w:val="32"/>
          <w:szCs w:val="32"/>
        </w:rPr>
        <w:t>对201</w:t>
      </w:r>
      <w:r>
        <w:rPr>
          <w:rFonts w:hint="eastAsia" w:ascii="宋体" w:hAnsi="宋体" w:eastAsia="宋体" w:cs="宋体"/>
          <w:sz w:val="32"/>
          <w:szCs w:val="32"/>
          <w:lang w:val="en-US" w:eastAsia="zh-CN"/>
        </w:rPr>
        <w:t>8</w:t>
      </w:r>
      <w:r>
        <w:rPr>
          <w:rFonts w:hint="eastAsia" w:ascii="宋体" w:hAnsi="宋体" w:eastAsia="宋体" w:cs="宋体"/>
          <w:sz w:val="32"/>
          <w:szCs w:val="32"/>
        </w:rPr>
        <w:t>年部门整体支出进行绩效评价。我</w:t>
      </w:r>
      <w:r>
        <w:rPr>
          <w:rFonts w:hint="eastAsia" w:ascii="宋体" w:hAnsi="宋体" w:eastAsia="宋体" w:cs="宋体"/>
          <w:sz w:val="32"/>
          <w:szCs w:val="32"/>
          <w:lang w:eastAsia="zh-CN"/>
        </w:rPr>
        <w:t>单位</w:t>
      </w:r>
      <w:r>
        <w:rPr>
          <w:rFonts w:hint="eastAsia" w:ascii="宋体" w:hAnsi="宋体" w:eastAsia="宋体" w:cs="宋体"/>
          <w:sz w:val="32"/>
          <w:szCs w:val="32"/>
        </w:rPr>
        <w:t>自评得分</w:t>
      </w:r>
      <w:r>
        <w:rPr>
          <w:rFonts w:hint="eastAsia" w:ascii="宋体" w:hAnsi="宋体" w:eastAsia="宋体" w:cs="宋体"/>
          <w:sz w:val="32"/>
          <w:szCs w:val="32"/>
          <w:lang w:val="en-US" w:eastAsia="zh-CN"/>
        </w:rPr>
        <w:t>95</w:t>
      </w:r>
      <w:r>
        <w:rPr>
          <w:rFonts w:hint="eastAsia" w:ascii="宋体" w:hAnsi="宋体" w:eastAsia="宋体" w:cs="宋体"/>
          <w:sz w:val="32"/>
          <w:szCs w:val="32"/>
        </w:rPr>
        <w:t>分，绩效等级优。现将201</w:t>
      </w:r>
      <w:r>
        <w:rPr>
          <w:rFonts w:hint="eastAsia" w:ascii="宋体" w:hAnsi="宋体" w:eastAsia="宋体" w:cs="宋体"/>
          <w:sz w:val="32"/>
          <w:szCs w:val="32"/>
          <w:lang w:val="en-US" w:eastAsia="zh-CN"/>
        </w:rPr>
        <w:t>8</w:t>
      </w:r>
      <w:r>
        <w:rPr>
          <w:rFonts w:hint="eastAsia" w:ascii="宋体" w:hAnsi="宋体" w:eastAsia="宋体" w:cs="宋体"/>
          <w:sz w:val="32"/>
          <w:szCs w:val="32"/>
        </w:rPr>
        <w:t>年部门整体支出评价情况报告如下。</w:t>
      </w:r>
    </w:p>
    <w:p>
      <w:pPr>
        <w:pageBreakBefore w:val="0"/>
        <w:numPr>
          <w:ilvl w:val="0"/>
          <w:numId w:val="4"/>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部门概况</w:t>
      </w:r>
    </w:p>
    <w:p>
      <w:pPr>
        <w:pageBreakBefore w:val="0"/>
        <w:numPr>
          <w:ilvl w:val="0"/>
          <w:numId w:val="5"/>
        </w:numPr>
        <w:kinsoku/>
        <w:wordWrap/>
        <w:overflowPunct/>
        <w:topLinePunct w:val="0"/>
        <w:autoSpaceDE/>
        <w:autoSpaceDN/>
        <w:bidi w:val="0"/>
        <w:adjustRightInd/>
        <w:snapToGrid/>
        <w:spacing w:line="360" w:lineRule="auto"/>
        <w:ind w:left="0" w:leftChars="0" w:right="0" w:rightChars="0" w:firstLine="48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rPr>
        <w:t>、</w:t>
      </w:r>
      <w:r>
        <w:rPr>
          <w:rFonts w:hint="eastAsia" w:ascii="黑体" w:hAnsi="黑体" w:eastAsia="黑体" w:cs="黑体"/>
          <w:b/>
          <w:bCs/>
          <w:sz w:val="32"/>
          <w:szCs w:val="32"/>
          <w:lang w:eastAsia="zh-CN"/>
        </w:rPr>
        <w:t>主要工作职能</w:t>
      </w:r>
    </w:p>
    <w:p>
      <w:pPr>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黑体" w:hAnsi="黑体" w:eastAsia="黑体" w:cs="黑体"/>
          <w:sz w:val="32"/>
          <w:szCs w:val="32"/>
        </w:rPr>
      </w:pPr>
      <w:r>
        <w:rPr>
          <w:rFonts w:hint="eastAsia" w:ascii="仿宋" w:hAnsi="仿宋" w:eastAsia="仿宋"/>
          <w:sz w:val="32"/>
          <w:szCs w:val="32"/>
          <w:lang w:val="en-US" w:eastAsia="zh-CN"/>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以服务为宗旨，教书育人，主要培养小学、幼儿园教育教学以及管理、服务一线的中等技能型、应用型、服务型人才。坚持就业为指导，以提高教育教学质量为中心，以增强学生能力为核心，紧贴市场设专业，围绕能力抓教学，服务永州经济社会；办好新兴专业、打造特色专业的原则，树立质量立校、科研兴校、人才强校的思想，从严治校、从严治学；倡导勤学苦练，厚德强能，大力加强教师队伍建设、基础设施建设、专业建设、课程建设、实验实习实训基地建设、学习能力建设。</w:t>
      </w:r>
      <w:r>
        <w:rPr>
          <w:rFonts w:hint="eastAsia" w:ascii="宋体" w:hAnsi="宋体" w:eastAsia="宋体" w:cs="宋体"/>
          <w:sz w:val="32"/>
          <w:szCs w:val="32"/>
          <w:lang w:eastAsia="zh-CN"/>
        </w:rPr>
        <w:br w:type="textWrapping"/>
      </w:r>
      <w:r>
        <w:t xml:space="preserve">   </w:t>
      </w:r>
      <w:r>
        <w:rPr>
          <w:sz w:val="28"/>
          <w:szCs w:val="28"/>
        </w:rPr>
        <w:t xml:space="preserve"> </w:t>
      </w:r>
      <w:r>
        <w:rPr>
          <w:rFonts w:hint="eastAsia" w:ascii="黑体" w:hAnsi="黑体" w:eastAsia="黑体" w:cs="黑体"/>
          <w:sz w:val="32"/>
          <w:szCs w:val="32"/>
        </w:rPr>
        <w:t xml:space="preserve"> </w:t>
      </w:r>
      <w:r>
        <w:rPr>
          <w:rFonts w:hint="eastAsia" w:ascii="黑体" w:hAnsi="黑体" w:eastAsia="黑体" w:cs="黑体"/>
          <w:b/>
          <w:bCs/>
          <w:sz w:val="32"/>
          <w:szCs w:val="32"/>
        </w:rPr>
        <w:t>（</w:t>
      </w:r>
      <w:r>
        <w:rPr>
          <w:rFonts w:hint="eastAsia" w:ascii="黑体" w:hAnsi="黑体" w:eastAsia="黑体" w:cs="黑体"/>
          <w:b/>
          <w:bCs/>
          <w:sz w:val="32"/>
          <w:szCs w:val="32"/>
          <w:lang w:eastAsia="zh-CN"/>
        </w:rPr>
        <w:t>二</w:t>
      </w:r>
      <w:r>
        <w:rPr>
          <w:rFonts w:hint="eastAsia" w:ascii="黑体" w:hAnsi="黑体" w:eastAsia="黑体" w:cs="黑体"/>
          <w:b/>
          <w:bCs/>
          <w:sz w:val="32"/>
          <w:szCs w:val="32"/>
        </w:rPr>
        <w:t>）、</w:t>
      </w:r>
      <w:r>
        <w:rPr>
          <w:rFonts w:hint="eastAsia" w:ascii="黑体" w:hAnsi="黑体" w:eastAsia="黑体" w:cs="黑体"/>
          <w:b/>
          <w:bCs/>
          <w:sz w:val="32"/>
          <w:szCs w:val="32"/>
          <w:lang w:eastAsia="zh-CN"/>
        </w:rPr>
        <w:t>机构设置、人员情况</w:t>
      </w:r>
    </w:p>
    <w:p>
      <w:pPr>
        <w:pageBreakBefore w:val="0"/>
        <w:kinsoku/>
        <w:wordWrap/>
        <w:overflowPunct/>
        <w:topLinePunct w:val="0"/>
        <w:autoSpaceDE/>
        <w:autoSpaceDN/>
        <w:bidi w:val="0"/>
        <w:adjustRightInd/>
        <w:snapToGrid/>
        <w:spacing w:line="360" w:lineRule="auto"/>
        <w:ind w:left="0" w:leftChars="0" w:right="0" w:rightChars="0" w:firstLine="627" w:firstLineChars="196"/>
        <w:textAlignment w:val="auto"/>
        <w:rPr>
          <w:rFonts w:hint="eastAsia" w:ascii="宋体" w:hAnsi="宋体" w:eastAsia="宋体" w:cs="宋体"/>
          <w:sz w:val="28"/>
          <w:szCs w:val="28"/>
        </w:rPr>
      </w:pPr>
      <w:r>
        <w:rPr>
          <w:rFonts w:hint="eastAsia" w:ascii="宋体" w:hAnsi="宋体" w:eastAsia="宋体" w:cs="宋体"/>
          <w:sz w:val="32"/>
          <w:szCs w:val="32"/>
          <w:lang w:eastAsia="zh-CN"/>
        </w:rPr>
        <w:t>祁阳师范学校</w:t>
      </w:r>
      <w:r>
        <w:rPr>
          <w:rFonts w:hint="eastAsia" w:ascii="宋体" w:hAnsi="宋体" w:eastAsia="宋体" w:cs="宋体"/>
          <w:sz w:val="32"/>
          <w:szCs w:val="32"/>
        </w:rPr>
        <w:t>属全额拨款事业单位，编制人数为</w:t>
      </w:r>
      <w:r>
        <w:rPr>
          <w:rFonts w:hint="eastAsia" w:ascii="宋体" w:hAnsi="宋体" w:eastAsia="宋体" w:cs="宋体"/>
          <w:sz w:val="32"/>
          <w:szCs w:val="32"/>
          <w:lang w:val="en-US" w:eastAsia="zh-CN"/>
        </w:rPr>
        <w:t>224</w:t>
      </w:r>
      <w:r>
        <w:rPr>
          <w:rFonts w:hint="eastAsia" w:ascii="宋体" w:hAnsi="宋体" w:eastAsia="宋体" w:cs="宋体"/>
          <w:sz w:val="32"/>
          <w:szCs w:val="32"/>
        </w:rPr>
        <w:t>人</w:t>
      </w:r>
      <w:r>
        <w:rPr>
          <w:rFonts w:hint="eastAsia" w:ascii="宋体" w:hAnsi="宋体" w:eastAsia="宋体" w:cs="宋体"/>
          <w:sz w:val="32"/>
          <w:szCs w:val="32"/>
          <w:lang w:eastAsia="zh-CN"/>
        </w:rPr>
        <w:t>，</w:t>
      </w:r>
      <w:r>
        <w:rPr>
          <w:rFonts w:hint="eastAsia" w:ascii="宋体" w:hAnsi="宋体" w:eastAsia="宋体" w:cs="宋体"/>
          <w:sz w:val="32"/>
          <w:szCs w:val="32"/>
        </w:rPr>
        <w:t>在职</w:t>
      </w:r>
      <w:r>
        <w:rPr>
          <w:rFonts w:hint="eastAsia" w:ascii="宋体" w:hAnsi="宋体" w:eastAsia="宋体" w:cs="宋体"/>
          <w:sz w:val="32"/>
          <w:szCs w:val="32"/>
          <w:lang w:eastAsia="zh-CN"/>
        </w:rPr>
        <w:t>在编</w:t>
      </w:r>
      <w:r>
        <w:rPr>
          <w:rFonts w:hint="eastAsia" w:ascii="宋体" w:hAnsi="宋体" w:eastAsia="宋体" w:cs="宋体"/>
          <w:sz w:val="32"/>
          <w:szCs w:val="32"/>
        </w:rPr>
        <w:t>人员</w:t>
      </w:r>
      <w:r>
        <w:rPr>
          <w:rFonts w:hint="eastAsia" w:ascii="宋体" w:hAnsi="宋体" w:eastAsia="宋体" w:cs="宋体"/>
          <w:sz w:val="32"/>
          <w:szCs w:val="32"/>
          <w:lang w:val="en-US" w:eastAsia="zh-CN"/>
        </w:rPr>
        <w:t>93</w:t>
      </w:r>
      <w:r>
        <w:rPr>
          <w:rFonts w:hint="eastAsia" w:ascii="宋体" w:hAnsi="宋体" w:eastAsia="宋体" w:cs="宋体"/>
          <w:sz w:val="32"/>
          <w:szCs w:val="32"/>
        </w:rPr>
        <w:t xml:space="preserve">人、退休人员 </w:t>
      </w:r>
      <w:r>
        <w:rPr>
          <w:rFonts w:hint="eastAsia" w:ascii="宋体" w:hAnsi="宋体" w:eastAsia="宋体" w:cs="宋体"/>
          <w:sz w:val="32"/>
          <w:szCs w:val="32"/>
          <w:lang w:val="en-US" w:eastAsia="zh-CN"/>
        </w:rPr>
        <w:t>54</w:t>
      </w:r>
      <w:r>
        <w:rPr>
          <w:rFonts w:hint="eastAsia" w:ascii="宋体" w:hAnsi="宋体" w:eastAsia="宋体" w:cs="宋体"/>
          <w:sz w:val="32"/>
          <w:szCs w:val="32"/>
        </w:rPr>
        <w:t>人，小车1辆，商务车1辆。学校设置党政办、总务处、教导处、招生就业处、教研室、团委等中层职能部门。</w:t>
      </w:r>
    </w:p>
    <w:p>
      <w:pPr>
        <w:pageBreakBefore w:val="0"/>
        <w:kinsoku/>
        <w:wordWrap/>
        <w:overflowPunct/>
        <w:topLinePunct w:val="0"/>
        <w:autoSpaceDE/>
        <w:autoSpaceDN/>
        <w:bidi w:val="0"/>
        <w:adjustRightInd/>
        <w:snapToGrid/>
        <w:spacing w:line="360" w:lineRule="auto"/>
        <w:ind w:left="0" w:leftChars="0" w:right="0" w:rightChars="0" w:firstLine="480"/>
        <w:textAlignment w:val="auto"/>
        <w:rPr>
          <w:rFonts w:hint="eastAsia" w:asciiTheme="minorEastAsia" w:hAnsiTheme="minorEastAsia" w:eastAsiaTheme="minorEastAsia" w:cstheme="minorEastAsia"/>
          <w:b/>
          <w:bCs/>
          <w:sz w:val="28"/>
          <w:szCs w:val="28"/>
          <w:lang w:val="en-US" w:eastAsia="zh-CN"/>
        </w:rPr>
      </w:pPr>
      <w:r>
        <w:rPr>
          <w:rFonts w:hint="eastAsia" w:ascii="黑体" w:hAnsi="黑体" w:eastAsia="黑体" w:cs="黑体"/>
          <w:b/>
          <w:bCs/>
          <w:sz w:val="32"/>
          <w:szCs w:val="32"/>
          <w:lang w:eastAsia="zh-CN"/>
        </w:rPr>
        <w:t>（三）、</w:t>
      </w:r>
      <w:r>
        <w:rPr>
          <w:rFonts w:hint="eastAsia" w:ascii="黑体" w:hAnsi="黑体" w:eastAsia="黑体" w:cs="黑体"/>
          <w:b/>
          <w:bCs/>
          <w:sz w:val="32"/>
          <w:szCs w:val="32"/>
          <w:lang w:val="en-US" w:eastAsia="zh-CN"/>
        </w:rPr>
        <w:t>2018年主要工作任务</w:t>
      </w:r>
    </w:p>
    <w:p>
      <w:pPr>
        <w:pageBreakBefore w:val="0"/>
        <w:kinsoku/>
        <w:wordWrap/>
        <w:overflowPunct/>
        <w:topLinePunct w:val="0"/>
        <w:autoSpaceDE/>
        <w:autoSpaceDN/>
        <w:bidi w:val="0"/>
        <w:spacing w:after="0" w:line="360" w:lineRule="auto"/>
        <w:ind w:left="420" w:leftChars="200"/>
        <w:textAlignment w:val="auto"/>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rPr>
        <w:t xml:space="preserve"> 1.抓好常规工作，实现平稳过渡</w:t>
      </w:r>
    </w:p>
    <w:p>
      <w:pPr>
        <w:pageBreakBefore w:val="0"/>
        <w:kinsoku/>
        <w:wordWrap/>
        <w:overflowPunct/>
        <w:topLinePunct w:val="0"/>
        <w:autoSpaceDE/>
        <w:autoSpaceDN/>
        <w:bidi w:val="0"/>
        <w:spacing w:after="0" w:line="360" w:lineRule="auto"/>
        <w:ind w:firstLine="640" w:firstLineChars="200"/>
        <w:textAlignment w:val="auto"/>
        <w:rPr>
          <w:rFonts w:hint="eastAsia" w:ascii="宋体" w:hAnsi="宋体" w:eastAsia="宋体" w:cs="宋体"/>
          <w:color w:val="000000"/>
          <w:sz w:val="32"/>
          <w:szCs w:val="32"/>
        </w:rPr>
      </w:pPr>
      <w:r>
        <w:rPr>
          <w:rFonts w:hint="eastAsia" w:ascii="宋体" w:hAnsi="宋体" w:eastAsia="宋体" w:cs="宋体"/>
          <w:b w:val="0"/>
          <w:bCs w:val="0"/>
          <w:color w:val="000000"/>
          <w:sz w:val="32"/>
          <w:szCs w:val="32"/>
        </w:rPr>
        <w:t>一是科研兴校。</w:t>
      </w:r>
      <w:r>
        <w:rPr>
          <w:rFonts w:hint="eastAsia" w:ascii="宋体" w:hAnsi="宋体" w:eastAsia="宋体" w:cs="宋体"/>
          <w:color w:val="000000"/>
          <w:sz w:val="32"/>
          <w:szCs w:val="32"/>
        </w:rPr>
        <w:t>强化科研兴校意识，完善科研奖励机制，全力支持广大教师参加各种形式的教育科研活动，重奖教育科研功臣，着力打造校内“名师、名生、名课”。</w:t>
      </w:r>
    </w:p>
    <w:p>
      <w:pPr>
        <w:pageBreakBefore w:val="0"/>
        <w:kinsoku/>
        <w:wordWrap/>
        <w:overflowPunct/>
        <w:topLinePunct w:val="0"/>
        <w:autoSpaceDE/>
        <w:autoSpaceDN/>
        <w:bidi w:val="0"/>
        <w:spacing w:after="0" w:line="360" w:lineRule="auto"/>
        <w:ind w:firstLine="640" w:firstLineChars="200"/>
        <w:textAlignment w:val="auto"/>
        <w:rPr>
          <w:rFonts w:hint="eastAsia" w:ascii="宋体" w:hAnsi="宋体" w:eastAsia="宋体" w:cs="宋体"/>
          <w:b/>
          <w:bCs/>
          <w:color w:val="000000"/>
          <w:sz w:val="32"/>
          <w:szCs w:val="32"/>
        </w:rPr>
      </w:pPr>
      <w:r>
        <w:rPr>
          <w:rFonts w:hint="eastAsia" w:ascii="宋体" w:hAnsi="宋体" w:eastAsia="宋体" w:cs="宋体"/>
          <w:b w:val="0"/>
          <w:bCs w:val="0"/>
          <w:color w:val="000000"/>
          <w:sz w:val="32"/>
          <w:szCs w:val="32"/>
        </w:rPr>
        <w:t>二是质量强校。</w:t>
      </w:r>
      <w:r>
        <w:rPr>
          <w:rFonts w:hint="eastAsia" w:ascii="宋体" w:hAnsi="宋体" w:eastAsia="宋体" w:cs="宋体"/>
          <w:sz w:val="32"/>
          <w:szCs w:val="32"/>
        </w:rPr>
        <w:t>适应教师资格证全国统一考试背景下师范专业的教学与实践，</w:t>
      </w:r>
      <w:r>
        <w:rPr>
          <w:rFonts w:hint="eastAsia" w:ascii="宋体" w:hAnsi="宋体" w:eastAsia="宋体" w:cs="宋体"/>
          <w:color w:val="000000"/>
          <w:sz w:val="32"/>
          <w:szCs w:val="32"/>
        </w:rPr>
        <w:t>立足“考证、考编、考大学”多途并举，进一步更新教育理念，改革教学方法，完善质量评估机制，全面提升教育教学质量。</w:t>
      </w:r>
    </w:p>
    <w:p>
      <w:pPr>
        <w:pageBreakBefore w:val="0"/>
        <w:kinsoku/>
        <w:wordWrap/>
        <w:overflowPunct/>
        <w:topLinePunct w:val="0"/>
        <w:autoSpaceDE/>
        <w:autoSpaceDN/>
        <w:bidi w:val="0"/>
        <w:spacing w:after="0" w:line="360" w:lineRule="auto"/>
        <w:ind w:firstLine="640" w:firstLineChars="200"/>
        <w:textAlignment w:val="auto"/>
        <w:rPr>
          <w:rFonts w:hint="eastAsia" w:ascii="宋体" w:hAnsi="宋体" w:eastAsia="宋体" w:cs="宋体"/>
          <w:color w:val="000000"/>
          <w:sz w:val="32"/>
          <w:szCs w:val="32"/>
        </w:rPr>
      </w:pPr>
      <w:r>
        <w:rPr>
          <w:rFonts w:hint="eastAsia" w:ascii="宋体" w:hAnsi="宋体" w:eastAsia="宋体" w:cs="宋体"/>
          <w:b w:val="0"/>
          <w:bCs w:val="0"/>
          <w:color w:val="000000"/>
          <w:sz w:val="32"/>
          <w:szCs w:val="32"/>
        </w:rPr>
        <w:t>三是特色立校。</w:t>
      </w:r>
      <w:r>
        <w:rPr>
          <w:rFonts w:hint="eastAsia" w:ascii="宋体" w:hAnsi="宋体" w:eastAsia="宋体" w:cs="宋体"/>
          <w:color w:val="000000"/>
          <w:sz w:val="32"/>
          <w:szCs w:val="32"/>
        </w:rPr>
        <w:t>以学前教育教师培养研究基地、学前教育示范性特色专业、中高职衔接</w:t>
      </w:r>
      <w:r>
        <w:rPr>
          <w:rFonts w:hint="eastAsia" w:ascii="宋体" w:hAnsi="宋体" w:eastAsia="宋体" w:cs="宋体"/>
          <w:sz w:val="32"/>
          <w:szCs w:val="32"/>
        </w:rPr>
        <w:t>等项目为抓手，进一步提升学校内涵。</w:t>
      </w:r>
      <w:r>
        <w:rPr>
          <w:rFonts w:hint="eastAsia" w:ascii="宋体" w:hAnsi="宋体" w:eastAsia="宋体" w:cs="宋体"/>
          <w:color w:val="000000"/>
          <w:sz w:val="32"/>
          <w:szCs w:val="32"/>
        </w:rPr>
        <w:t>语言文字与普通话推广，是祁阳师范学校的两大特色，在全省乃至全国有一定影响力。学校将进一步下大力气抓好规范汉字书写与书法教育，并把这项工作纳入教师队伍建设和校园文化建设。着力打造“礼敬中华优秀传统文化”经典诵读活动品牌。</w:t>
      </w:r>
    </w:p>
    <w:p>
      <w:pPr>
        <w:pageBreakBefore w:val="0"/>
        <w:kinsoku/>
        <w:wordWrap/>
        <w:overflowPunct/>
        <w:topLinePunct w:val="0"/>
        <w:autoSpaceDE/>
        <w:autoSpaceDN/>
        <w:bidi w:val="0"/>
        <w:spacing w:after="0" w:line="360" w:lineRule="auto"/>
        <w:ind w:firstLine="640" w:firstLineChars="200"/>
        <w:textAlignment w:val="auto"/>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rPr>
        <w:t>2.抓好搬迁工作，创办一流高师</w:t>
      </w:r>
    </w:p>
    <w:p>
      <w:pPr>
        <w:pageBreakBefore w:val="0"/>
        <w:kinsoku/>
        <w:wordWrap/>
        <w:overflowPunct/>
        <w:topLinePunct w:val="0"/>
        <w:autoSpaceDE/>
        <w:autoSpaceDN/>
        <w:bidi w:val="0"/>
        <w:spacing w:after="0" w:line="360" w:lineRule="auto"/>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   </w:t>
      </w:r>
      <w:r>
        <w:rPr>
          <w:rFonts w:hint="eastAsia" w:ascii="宋体" w:hAnsi="宋体" w:eastAsia="宋体" w:cs="宋体"/>
          <w:b w:val="0"/>
          <w:bCs w:val="0"/>
          <w:color w:val="000000"/>
          <w:sz w:val="32"/>
          <w:szCs w:val="32"/>
        </w:rPr>
        <w:t xml:space="preserve"> 一是整合两校资源。</w:t>
      </w:r>
      <w:r>
        <w:rPr>
          <w:rFonts w:hint="eastAsia" w:ascii="宋体" w:hAnsi="宋体" w:eastAsia="宋体" w:cs="宋体"/>
          <w:sz w:val="32"/>
          <w:szCs w:val="32"/>
        </w:rPr>
        <w:t>尽快完成两校资源整合，合力创高师。学校将认真执行市委、市政府、市教育局的决策部署，与道县师范一道，整合力量、汇聚资源，全力做好搬迁合并前的各项具体工作，认真做好申报验收的准备工作。</w:t>
      </w:r>
    </w:p>
    <w:p>
      <w:pPr>
        <w:pageBreakBefore w:val="0"/>
        <w:kinsoku/>
        <w:wordWrap/>
        <w:overflowPunct/>
        <w:topLinePunct w:val="0"/>
        <w:autoSpaceDE/>
        <w:autoSpaceDN/>
        <w:bidi w:val="0"/>
        <w:spacing w:after="0"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b w:val="0"/>
          <w:bCs w:val="0"/>
          <w:color w:val="000000"/>
          <w:sz w:val="32"/>
          <w:szCs w:val="32"/>
        </w:rPr>
        <w:t>二是加强队伍建设。</w:t>
      </w:r>
      <w:r>
        <w:rPr>
          <w:rFonts w:hint="eastAsia" w:ascii="宋体" w:hAnsi="宋体" w:eastAsia="宋体" w:cs="宋体"/>
          <w:color w:val="000000"/>
          <w:sz w:val="32"/>
          <w:szCs w:val="32"/>
        </w:rPr>
        <w:t>以创办新高师为契机，积极向组织、人事、教育部门汇报，争取建设一支编制科学、数量足够、结构合理、素质优良的教职员工队伍。</w:t>
      </w:r>
      <w:r>
        <w:rPr>
          <w:rFonts w:hint="eastAsia" w:ascii="宋体" w:hAnsi="宋体" w:eastAsia="宋体" w:cs="宋体"/>
          <w:sz w:val="32"/>
          <w:szCs w:val="32"/>
        </w:rPr>
        <w:t>进一步强化师德师风建设，着力探索师德师风定性与定量的考核。</w:t>
      </w:r>
    </w:p>
    <w:p>
      <w:pPr>
        <w:pageBreakBefore w:val="0"/>
        <w:kinsoku/>
        <w:wordWrap/>
        <w:overflowPunct/>
        <w:topLinePunct w:val="0"/>
        <w:autoSpaceDE/>
        <w:autoSpaceDN/>
        <w:bidi w:val="0"/>
        <w:spacing w:after="0" w:line="360" w:lineRule="auto"/>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宋体" w:hAnsi="宋体" w:eastAsia="宋体" w:cs="宋体"/>
          <w:b w:val="0"/>
          <w:bCs w:val="0"/>
          <w:sz w:val="32"/>
          <w:szCs w:val="32"/>
        </w:rPr>
        <w:t>三是抓好招生就业。</w:t>
      </w:r>
      <w:r>
        <w:rPr>
          <w:rFonts w:hint="eastAsia" w:ascii="宋体" w:hAnsi="宋体" w:eastAsia="宋体" w:cs="宋体"/>
          <w:sz w:val="32"/>
          <w:szCs w:val="32"/>
        </w:rPr>
        <w:t>与道县师范密切合作，精准设置2018年新学校的招生专业，科学制定招生规划，面向全市择优招录新生。积极稳妥地做好毕业生的就业推荐工作。</w:t>
      </w:r>
    </w:p>
    <w:p>
      <w:pPr>
        <w:pageBreakBefore w:val="0"/>
        <w:numPr>
          <w:ilvl w:val="0"/>
          <w:numId w:val="6"/>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部门整体支出</w:t>
      </w:r>
      <w:r>
        <w:rPr>
          <w:rFonts w:hint="eastAsia" w:ascii="黑体" w:hAnsi="黑体" w:eastAsia="黑体" w:cs="黑体"/>
          <w:b w:val="0"/>
          <w:bCs w:val="0"/>
          <w:sz w:val="32"/>
          <w:szCs w:val="32"/>
          <w:lang w:eastAsia="zh-CN"/>
        </w:rPr>
        <w:t>使用情况</w:t>
      </w:r>
    </w:p>
    <w:p>
      <w:pPr>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宋体" w:hAnsi="宋体" w:eastAsia="宋体" w:cs="宋体"/>
          <w:b w:val="0"/>
          <w:bCs/>
          <w:kern w:val="0"/>
          <w:sz w:val="32"/>
          <w:szCs w:val="32"/>
          <w:lang w:val="en-US" w:eastAsia="zh-CN"/>
        </w:rPr>
      </w:pPr>
      <w:r>
        <w:rPr>
          <w:rFonts w:hint="eastAsia" w:ascii="宋体" w:hAnsi="宋体" w:eastAsia="宋体" w:cs="宋体"/>
          <w:b w:val="0"/>
          <w:bCs/>
          <w:kern w:val="0"/>
          <w:sz w:val="32"/>
          <w:szCs w:val="32"/>
          <w:lang w:val="en-US" w:eastAsia="zh-CN"/>
        </w:rPr>
        <w:t>2018年部门整体支出预算：1010.18万元，其中工资福利支出684.18万元，一般商品和服务支出326万元。工资福利支出包括基本工资317.26万元、津贴补贴0.67万元、奖金107.8万元、绩效工资231万元、增人增资27.45万元。</w:t>
      </w:r>
    </w:p>
    <w:p>
      <w:pPr>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宋体" w:hAnsi="宋体" w:eastAsia="宋体" w:cs="宋体"/>
          <w:b w:val="0"/>
          <w:bCs/>
          <w:kern w:val="0"/>
          <w:sz w:val="32"/>
          <w:szCs w:val="32"/>
          <w:lang w:val="en-US" w:eastAsia="zh-CN"/>
        </w:rPr>
      </w:pPr>
      <w:r>
        <w:rPr>
          <w:rFonts w:hint="eastAsia" w:ascii="宋体" w:hAnsi="宋体" w:eastAsia="宋体" w:cs="宋体"/>
          <w:b w:val="0"/>
          <w:bCs/>
          <w:kern w:val="0"/>
          <w:sz w:val="32"/>
          <w:szCs w:val="32"/>
          <w:lang w:val="en-US" w:eastAsia="zh-CN"/>
        </w:rPr>
        <w:t>三公经费支出预算6万元，其中：公务用车运行维护费6万元。</w:t>
      </w:r>
    </w:p>
    <w:p>
      <w:pPr>
        <w:pageBreakBefore w:val="0"/>
        <w:widowControl/>
        <w:kinsoku/>
        <w:wordWrap/>
        <w:overflowPunct/>
        <w:topLinePunct w:val="0"/>
        <w:autoSpaceDE/>
        <w:autoSpaceDN/>
        <w:bidi w:val="0"/>
        <w:adjustRightInd/>
        <w:snapToGrid/>
        <w:spacing w:line="360" w:lineRule="auto"/>
        <w:ind w:right="0" w:rightChars="0"/>
        <w:jc w:val="left"/>
        <w:textAlignment w:val="auto"/>
        <w:rPr>
          <w:rFonts w:hint="eastAsia" w:eastAsia="黑体"/>
          <w:sz w:val="28"/>
          <w:szCs w:val="28"/>
        </w:rPr>
      </w:pPr>
      <w:r>
        <w:rPr>
          <w:rFonts w:hint="eastAsia"/>
          <w:b w:val="0"/>
          <w:bCs w:val="0"/>
          <w:lang w:val="en-US" w:eastAsia="zh-CN"/>
        </w:rPr>
        <w:t xml:space="preserve">  </w:t>
      </w:r>
      <w:r>
        <w:rPr>
          <w:rFonts w:hint="eastAsia"/>
          <w:b w:val="0"/>
          <w:bCs w:val="0"/>
          <w:sz w:val="28"/>
          <w:szCs w:val="28"/>
          <w:lang w:val="en-US" w:eastAsia="zh-CN"/>
        </w:rPr>
        <w:t xml:space="preserve">   </w:t>
      </w:r>
      <w:r>
        <w:rPr>
          <w:rFonts w:hint="eastAsia" w:eastAsia="黑体"/>
          <w:b w:val="0"/>
          <w:bCs w:val="0"/>
          <w:sz w:val="32"/>
          <w:szCs w:val="32"/>
        </w:rPr>
        <w:t>三、部门整体支出管理情况</w:t>
      </w:r>
    </w:p>
    <w:p>
      <w:pPr>
        <w:pStyle w:val="5"/>
        <w:pageBreakBefore w:val="0"/>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rPr>
          <w:rFonts w:hint="eastAsia" w:ascii="宋体" w:hAnsi="宋体" w:eastAsia="宋体" w:cs="宋体"/>
          <w:sz w:val="32"/>
          <w:szCs w:val="32"/>
        </w:rPr>
      </w:pPr>
      <w:r>
        <w:rPr>
          <w:rFonts w:hint="eastAsia" w:ascii="宋体" w:hAnsi="宋体" w:eastAsia="宋体" w:cs="宋体"/>
          <w:color w:val="000000"/>
          <w:sz w:val="32"/>
          <w:szCs w:val="32"/>
        </w:rPr>
        <w:t>我</w:t>
      </w:r>
      <w:r>
        <w:rPr>
          <w:rFonts w:hint="eastAsia" w:ascii="宋体" w:hAnsi="宋体" w:eastAsia="宋体" w:cs="宋体"/>
          <w:color w:val="000000"/>
          <w:sz w:val="32"/>
          <w:szCs w:val="32"/>
          <w:lang w:eastAsia="zh-CN"/>
        </w:rPr>
        <w:t>校</w:t>
      </w:r>
      <w:r>
        <w:rPr>
          <w:rFonts w:hint="eastAsia" w:ascii="宋体" w:hAnsi="宋体" w:eastAsia="宋体" w:cs="宋体"/>
          <w:color w:val="000000"/>
          <w:sz w:val="32"/>
          <w:szCs w:val="32"/>
        </w:rPr>
        <w:t>财务支出管理严格依法依规依程序，努力做到公开公平公正。在严格执行国家</w:t>
      </w:r>
      <w:r>
        <w:rPr>
          <w:rFonts w:hint="eastAsia" w:ascii="宋体" w:hAnsi="宋体" w:eastAsia="宋体" w:cs="宋体"/>
          <w:color w:val="000000"/>
          <w:sz w:val="32"/>
          <w:szCs w:val="32"/>
          <w:lang w:eastAsia="zh-CN"/>
        </w:rPr>
        <w:t>财政法规</w:t>
      </w:r>
      <w:r>
        <w:rPr>
          <w:rFonts w:hint="eastAsia" w:ascii="宋体" w:hAnsi="宋体" w:eastAsia="宋体" w:cs="宋体"/>
          <w:color w:val="000000"/>
          <w:sz w:val="32"/>
          <w:szCs w:val="32"/>
        </w:rPr>
        <w:t>的同时，</w:t>
      </w:r>
      <w:r>
        <w:rPr>
          <w:rFonts w:hint="eastAsia" w:ascii="宋体" w:hAnsi="宋体" w:eastAsia="宋体" w:cs="宋体"/>
          <w:color w:val="000000"/>
          <w:sz w:val="32"/>
          <w:szCs w:val="32"/>
          <w:lang w:eastAsia="zh-CN"/>
        </w:rPr>
        <w:t>结合本校实际情况</w:t>
      </w:r>
      <w:r>
        <w:rPr>
          <w:rFonts w:hint="eastAsia" w:ascii="宋体" w:hAnsi="宋体" w:eastAsia="宋体" w:cs="宋体"/>
          <w:color w:val="000000"/>
          <w:sz w:val="32"/>
          <w:szCs w:val="32"/>
        </w:rPr>
        <w:t>制定了《</w:t>
      </w:r>
      <w:r>
        <w:rPr>
          <w:rFonts w:hint="eastAsia" w:ascii="宋体" w:hAnsi="宋体" w:eastAsia="宋体" w:cs="宋体"/>
          <w:color w:val="000000"/>
          <w:sz w:val="32"/>
          <w:szCs w:val="32"/>
          <w:lang w:eastAsia="zh-CN"/>
        </w:rPr>
        <w:t>祁阳师范学校</w:t>
      </w:r>
      <w:r>
        <w:rPr>
          <w:rFonts w:hint="eastAsia" w:ascii="宋体" w:hAnsi="宋体" w:eastAsia="宋体" w:cs="宋体"/>
          <w:color w:val="000000"/>
          <w:sz w:val="32"/>
          <w:szCs w:val="32"/>
        </w:rPr>
        <w:t>财务管理制度》、《</w:t>
      </w:r>
      <w:r>
        <w:rPr>
          <w:rFonts w:hint="eastAsia" w:ascii="宋体" w:hAnsi="宋体" w:eastAsia="宋体" w:cs="宋体"/>
          <w:color w:val="000000"/>
          <w:sz w:val="32"/>
          <w:szCs w:val="32"/>
          <w:lang w:eastAsia="zh-CN"/>
        </w:rPr>
        <w:t>祁阳师范学校专项资金</w:t>
      </w:r>
      <w:r>
        <w:rPr>
          <w:rFonts w:hint="eastAsia" w:ascii="宋体" w:hAnsi="宋体" w:eastAsia="宋体" w:cs="宋体"/>
          <w:color w:val="000000"/>
          <w:sz w:val="32"/>
          <w:szCs w:val="32"/>
        </w:rPr>
        <w:t>管理制度》、《</w:t>
      </w:r>
      <w:r>
        <w:rPr>
          <w:rFonts w:hint="eastAsia" w:ascii="宋体" w:hAnsi="宋体" w:eastAsia="宋体" w:cs="宋体"/>
          <w:color w:val="000000"/>
          <w:sz w:val="32"/>
          <w:szCs w:val="32"/>
          <w:lang w:eastAsia="zh-CN"/>
        </w:rPr>
        <w:t>祁阳师范学校预算</w:t>
      </w:r>
      <w:r>
        <w:rPr>
          <w:rFonts w:hint="eastAsia" w:ascii="宋体" w:hAnsi="宋体" w:eastAsia="宋体" w:cs="宋体"/>
          <w:color w:val="000000"/>
          <w:sz w:val="32"/>
          <w:szCs w:val="32"/>
        </w:rPr>
        <w:t>管理制度》、《</w:t>
      </w:r>
      <w:r>
        <w:rPr>
          <w:rFonts w:hint="eastAsia" w:ascii="宋体" w:hAnsi="宋体" w:eastAsia="宋体" w:cs="宋体"/>
          <w:color w:val="000000"/>
          <w:sz w:val="32"/>
          <w:szCs w:val="32"/>
          <w:lang w:eastAsia="zh-CN"/>
        </w:rPr>
        <w:t>祁阳师范学校内部控制</w:t>
      </w:r>
      <w:r>
        <w:rPr>
          <w:rFonts w:hint="eastAsia" w:ascii="宋体" w:hAnsi="宋体" w:eastAsia="宋体" w:cs="宋体"/>
          <w:color w:val="000000"/>
          <w:sz w:val="32"/>
          <w:szCs w:val="32"/>
        </w:rPr>
        <w:t>制度》，</w:t>
      </w:r>
      <w:r>
        <w:rPr>
          <w:rFonts w:hint="eastAsia" w:ascii="宋体" w:hAnsi="宋体" w:eastAsia="宋体" w:cs="宋体"/>
          <w:sz w:val="32"/>
          <w:szCs w:val="32"/>
        </w:rPr>
        <w:t>明确了经费审批权限及程序，经费预算管理、财务监督，开展公用经费使用监督和绩效评估，进一步落实厉行节约的各项规定，确保“三公经费”使用合理合规。</w:t>
      </w:r>
    </w:p>
    <w:p>
      <w:pPr>
        <w:pageBreakBefore w:val="0"/>
        <w:kinsoku/>
        <w:wordWrap/>
        <w:overflowPunct/>
        <w:topLinePunct w:val="0"/>
        <w:autoSpaceDE/>
        <w:autoSpaceDN/>
        <w:bidi w:val="0"/>
        <w:adjustRightInd/>
        <w:snapToGrid/>
        <w:spacing w:line="360" w:lineRule="auto"/>
        <w:ind w:right="0" w:rightChars="0"/>
        <w:textAlignment w:val="auto"/>
        <w:rPr>
          <w:rFonts w:hint="eastAsia" w:ascii="黑体" w:eastAsia="黑体"/>
          <w:b w:val="0"/>
          <w:bCs w:val="0"/>
          <w:sz w:val="28"/>
          <w:szCs w:val="28"/>
        </w:rPr>
      </w:pPr>
      <w:r>
        <w:rPr>
          <w:rFonts w:hint="eastAsia"/>
          <w:sz w:val="28"/>
          <w:szCs w:val="28"/>
          <w:lang w:val="en-US" w:eastAsia="zh-CN"/>
        </w:rPr>
        <w:t xml:space="preserve">  </w:t>
      </w:r>
      <w:r>
        <w:rPr>
          <w:b w:val="0"/>
          <w:bCs w:val="0"/>
          <w:sz w:val="32"/>
          <w:szCs w:val="32"/>
        </w:rPr>
        <w:t xml:space="preserve"> </w:t>
      </w:r>
      <w:r>
        <w:rPr>
          <w:rFonts w:hint="eastAsia"/>
          <w:b w:val="0"/>
          <w:bCs w:val="0"/>
          <w:sz w:val="32"/>
          <w:szCs w:val="32"/>
          <w:lang w:val="en-US" w:eastAsia="zh-CN"/>
        </w:rPr>
        <w:t xml:space="preserve"> </w:t>
      </w:r>
      <w:r>
        <w:rPr>
          <w:rFonts w:hint="eastAsia" w:ascii="黑体" w:eastAsia="黑体"/>
          <w:b w:val="0"/>
          <w:bCs w:val="0"/>
          <w:sz w:val="32"/>
          <w:szCs w:val="32"/>
          <w:lang w:eastAsia="zh-CN"/>
        </w:rPr>
        <w:t>四</w:t>
      </w:r>
      <w:r>
        <w:rPr>
          <w:rFonts w:hint="eastAsia" w:ascii="黑体" w:eastAsia="黑体"/>
          <w:b w:val="0"/>
          <w:bCs w:val="0"/>
          <w:sz w:val="32"/>
          <w:szCs w:val="32"/>
        </w:rPr>
        <w:t>、存在的主要问题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150"/>
        <w:textAlignment w:val="auto"/>
        <w:rPr>
          <w:rFonts w:hint="eastAsia" w:ascii="宋体" w:hAnsi="宋体" w:eastAsia="宋体" w:cs="宋体"/>
          <w:b w:val="0"/>
          <w:color w:val="000000"/>
          <w:kern w:val="0"/>
          <w:sz w:val="32"/>
          <w:szCs w:val="32"/>
          <w:lang w:val="en-US" w:eastAsia="zh-CN" w:bidi="ar-SA"/>
        </w:rPr>
      </w:pPr>
      <w:r>
        <w:rPr>
          <w:rFonts w:hint="eastAsia" w:ascii="宋体" w:hAnsi="宋体" w:cs="宋体"/>
          <w:b w:val="0"/>
          <w:color w:val="000000"/>
          <w:kern w:val="0"/>
          <w:sz w:val="28"/>
          <w:szCs w:val="28"/>
          <w:lang w:val="en-US" w:eastAsia="zh-CN" w:bidi="ar-SA"/>
        </w:rPr>
        <w:t xml:space="preserve"> </w:t>
      </w:r>
      <w:r>
        <w:rPr>
          <w:rFonts w:hint="eastAsia" w:ascii="宋体" w:hAnsi="宋体" w:eastAsia="宋体" w:cs="宋体"/>
          <w:b w:val="0"/>
          <w:color w:val="000000"/>
          <w:kern w:val="0"/>
          <w:sz w:val="32"/>
          <w:szCs w:val="32"/>
          <w:lang w:val="en-US" w:eastAsia="zh-CN" w:bidi="ar-SA"/>
        </w:rPr>
        <w:t>1、预算编制不够科学合理，年内预算追加金额较大，预算编制的合理性有待进一步提高。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宋体" w:hAnsi="宋体" w:eastAsia="宋体" w:cs="宋体"/>
          <w:b w:val="0"/>
          <w:bCs/>
          <w:color w:val="000000"/>
          <w:kern w:val="0"/>
          <w:sz w:val="32"/>
          <w:szCs w:val="32"/>
        </w:rPr>
      </w:pPr>
      <w:r>
        <w:rPr>
          <w:rFonts w:hint="eastAsia" w:ascii="宋体" w:hAnsi="宋体" w:eastAsia="宋体" w:cs="宋体"/>
          <w:b w:val="0"/>
          <w:color w:val="000000"/>
          <w:kern w:val="0"/>
          <w:sz w:val="32"/>
          <w:szCs w:val="32"/>
          <w:lang w:val="en-US" w:eastAsia="zh-CN" w:bidi="ar-SA"/>
        </w:rPr>
        <w:t>2、年初预算绩效目标不够明确，绩效指标未细化和量化。</w:t>
      </w:r>
    </w:p>
    <w:p>
      <w:pPr>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五、改进措施</w:t>
      </w:r>
    </w:p>
    <w:p>
      <w:pPr>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宋体" w:hAnsi="宋体" w:eastAsia="宋体" w:cs="宋体"/>
          <w:sz w:val="32"/>
          <w:szCs w:val="32"/>
        </w:rPr>
      </w:pPr>
      <w:r>
        <w:rPr>
          <w:rFonts w:hint="eastAsia" w:ascii="宋体" w:hAnsi="宋体" w:eastAsia="宋体" w:cs="宋体"/>
          <w:b w:val="0"/>
          <w:bCs/>
          <w:color w:val="000000"/>
          <w:kern w:val="0"/>
          <w:sz w:val="32"/>
          <w:szCs w:val="32"/>
        </w:rPr>
        <w:t>1、科学合理编制预算，严格执行预算。</w:t>
      </w:r>
      <w:r>
        <w:rPr>
          <w:rFonts w:hint="eastAsia" w:ascii="宋体" w:hAnsi="宋体" w:eastAsia="宋体" w:cs="宋体"/>
          <w:sz w:val="32"/>
          <w:szCs w:val="32"/>
        </w:rPr>
        <w:t>要按照《预算法》及其实施条例的相关规定，参考上一年的预算执行情况和年度的收支预测科学编制预算，避免年中大幅追加以及超预算。同时严格预算执行，提高资金使用效率。</w:t>
      </w:r>
    </w:p>
    <w:p>
      <w:pPr>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宋体" w:hAnsi="宋体" w:eastAsia="宋体" w:cs="宋体"/>
          <w:sz w:val="32"/>
          <w:szCs w:val="32"/>
        </w:rPr>
      </w:pPr>
      <w:r>
        <w:rPr>
          <w:rFonts w:hint="eastAsia" w:ascii="宋体" w:hAnsi="宋体" w:eastAsia="宋体" w:cs="宋体"/>
          <w:b w:val="0"/>
          <w:bCs/>
          <w:color w:val="000000"/>
          <w:kern w:val="0"/>
          <w:sz w:val="32"/>
          <w:szCs w:val="32"/>
        </w:rPr>
        <w:t>2、规范账务处理，提高财务信息质量。</w:t>
      </w:r>
      <w:r>
        <w:rPr>
          <w:rFonts w:hint="eastAsia" w:ascii="宋体" w:hAnsi="宋体" w:eastAsia="宋体" w:cs="宋体"/>
          <w:sz w:val="32"/>
          <w:szCs w:val="32"/>
        </w:rPr>
        <w:t>严格按照《会计法》、《</w:t>
      </w:r>
      <w:r>
        <w:rPr>
          <w:rFonts w:hint="eastAsia" w:ascii="宋体" w:hAnsi="宋体" w:eastAsia="宋体" w:cs="宋体"/>
          <w:sz w:val="32"/>
          <w:szCs w:val="32"/>
          <w:lang w:eastAsia="zh-CN"/>
        </w:rPr>
        <w:t>事业</w:t>
      </w:r>
      <w:r>
        <w:rPr>
          <w:rFonts w:hint="eastAsia" w:ascii="宋体" w:hAnsi="宋体" w:eastAsia="宋体" w:cs="宋体"/>
          <w:sz w:val="32"/>
          <w:szCs w:val="32"/>
        </w:rPr>
        <w:t>单位会计制度》、《</w:t>
      </w:r>
      <w:r>
        <w:rPr>
          <w:rFonts w:hint="eastAsia" w:ascii="宋体" w:hAnsi="宋体" w:eastAsia="宋体" w:cs="宋体"/>
          <w:sz w:val="32"/>
          <w:szCs w:val="32"/>
          <w:lang w:eastAsia="zh-CN"/>
        </w:rPr>
        <w:t>事业</w:t>
      </w:r>
      <w:r>
        <w:rPr>
          <w:rFonts w:hint="eastAsia" w:ascii="宋体" w:hAnsi="宋体" w:eastAsia="宋体" w:cs="宋体"/>
          <w:sz w:val="32"/>
          <w:szCs w:val="32"/>
        </w:rPr>
        <w:t>单位财务规则》等规定，结合实际情况，科学设置支出科目，规范财务核算，完整披露相关信息。</w:t>
      </w:r>
    </w:p>
    <w:p>
      <w:pPr>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宋体" w:hAnsi="宋体" w:eastAsia="宋体" w:cs="宋体"/>
          <w:sz w:val="32"/>
          <w:szCs w:val="32"/>
        </w:rPr>
      </w:pPr>
      <w:r>
        <w:rPr>
          <w:rFonts w:hint="eastAsia" w:ascii="宋体" w:hAnsi="宋体" w:eastAsia="宋体" w:cs="宋体"/>
          <w:b w:val="0"/>
          <w:bCs/>
          <w:color w:val="000000"/>
          <w:kern w:val="0"/>
          <w:sz w:val="32"/>
          <w:szCs w:val="32"/>
        </w:rPr>
        <w:t>3、加强单位内控制度建设，完善相关内部管理制度。</w:t>
      </w:r>
      <w:r>
        <w:rPr>
          <w:rFonts w:hint="eastAsia" w:ascii="宋体" w:hAnsi="宋体" w:eastAsia="宋体" w:cs="宋体"/>
          <w:sz w:val="32"/>
          <w:szCs w:val="32"/>
        </w:rPr>
        <w:t>按省财政厅要求开展内部控制建设工作，通过查找内部管理中的薄弱环节提出《内部控制缺陷清单》</w:t>
      </w:r>
      <w:r>
        <w:rPr>
          <w:rFonts w:hint="eastAsia" w:ascii="宋体" w:hAnsi="宋体" w:eastAsia="宋体" w:cs="宋体"/>
          <w:sz w:val="32"/>
          <w:szCs w:val="32"/>
          <w:lang w:eastAsia="zh-CN"/>
        </w:rPr>
        <w:t>，</w:t>
      </w:r>
      <w:r>
        <w:rPr>
          <w:rFonts w:hint="eastAsia" w:ascii="宋体" w:hAnsi="宋体" w:eastAsia="宋体" w:cs="宋体"/>
          <w:sz w:val="32"/>
          <w:szCs w:val="32"/>
        </w:rPr>
        <w:t>通过清理制度完善各项《内部控制制度》。</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both"/>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pStyle w:val="10"/>
        <w:jc w:val="center"/>
        <w:rPr>
          <w:rFonts w:hint="eastAsia"/>
          <w:sz w:val="72"/>
          <w:szCs w:val="72"/>
        </w:rPr>
      </w:pPr>
      <w:r>
        <w:rPr>
          <w:rFonts w:hint="eastAsia"/>
          <w:sz w:val="72"/>
          <w:szCs w:val="72"/>
        </w:rPr>
        <w:t>第</w:t>
      </w:r>
      <w:r>
        <w:rPr>
          <w:rFonts w:hint="eastAsia"/>
          <w:sz w:val="72"/>
          <w:szCs w:val="72"/>
          <w:lang w:eastAsia="zh-CN"/>
        </w:rPr>
        <w:t>六</w:t>
      </w:r>
      <w:r>
        <w:rPr>
          <w:rFonts w:hint="eastAsia"/>
          <w:sz w:val="72"/>
          <w:szCs w:val="72"/>
        </w:rPr>
        <w:t>部分</w:t>
      </w:r>
    </w:p>
    <w:p>
      <w:pPr>
        <w:ind w:firstLine="2520" w:firstLineChars="700"/>
        <w:jc w:val="both"/>
        <w:rPr>
          <w:rFonts w:hint="eastAsia" w:ascii="方正小标宋_GBK" w:hAnsi="方正小标宋_GBK" w:eastAsia="方正小标宋_GBK" w:cs="方正小标宋_GBK"/>
          <w:b/>
          <w:color w:val="000000"/>
          <w:kern w:val="0"/>
          <w:sz w:val="36"/>
          <w:szCs w:val="36"/>
          <w:lang w:val="en-US" w:eastAsia="zh-CN"/>
        </w:rPr>
      </w:pPr>
    </w:p>
    <w:p>
      <w:pPr>
        <w:pStyle w:val="10"/>
        <w:jc w:val="center"/>
        <w:rPr>
          <w:rFonts w:hint="eastAsia"/>
          <w:sz w:val="72"/>
          <w:szCs w:val="72"/>
          <w:lang w:val="en-US" w:eastAsia="zh-CN"/>
        </w:rPr>
      </w:pPr>
      <w:r>
        <w:rPr>
          <w:rFonts w:hint="eastAsia"/>
          <w:sz w:val="72"/>
          <w:szCs w:val="72"/>
          <w:lang w:val="en-US" w:eastAsia="zh-CN"/>
        </w:rPr>
        <w:t>2018年度部门项目支出绩效</w:t>
      </w:r>
    </w:p>
    <w:p>
      <w:pPr>
        <w:pStyle w:val="10"/>
        <w:jc w:val="center"/>
        <w:rPr>
          <w:rFonts w:hint="eastAsia"/>
          <w:sz w:val="72"/>
          <w:szCs w:val="72"/>
          <w:lang w:val="en-US" w:eastAsia="zh-CN"/>
        </w:rPr>
      </w:pPr>
      <w:r>
        <w:rPr>
          <w:rFonts w:hint="eastAsia"/>
          <w:sz w:val="72"/>
          <w:szCs w:val="72"/>
          <w:lang w:val="en-US" w:eastAsia="zh-CN"/>
        </w:rPr>
        <w:t>评价报告</w:t>
      </w:r>
    </w:p>
    <w:p>
      <w:pPr>
        <w:pStyle w:val="10"/>
        <w:jc w:val="center"/>
        <w:rPr>
          <w:rFonts w:hint="eastAsia"/>
          <w:sz w:val="72"/>
          <w:szCs w:val="72"/>
          <w:lang w:val="en-US" w:eastAsia="zh-CN"/>
        </w:rPr>
      </w:pPr>
    </w:p>
    <w:p>
      <w:pPr>
        <w:ind w:firstLine="640" w:firstLineChars="200"/>
        <w:jc w:val="left"/>
        <w:rPr>
          <w:rFonts w:hint="eastAsia" w:ascii="宋体" w:hAnsi="宋体" w:eastAsia="宋体" w:cs="宋体"/>
          <w:color w:val="000000" w:themeColor="text1"/>
          <w:kern w:val="0"/>
          <w:sz w:val="32"/>
          <w:szCs w:val="32"/>
          <w:lang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本</w:t>
      </w:r>
      <w:r>
        <w:rPr>
          <w:rFonts w:hint="eastAsia" w:ascii="宋体" w:hAnsi="宋体" w:eastAsia="宋体" w:cs="宋体"/>
          <w:color w:val="000000" w:themeColor="text1"/>
          <w:kern w:val="0"/>
          <w:sz w:val="32"/>
          <w:szCs w:val="32"/>
          <w14:textFill>
            <w14:solidFill>
              <w14:schemeClr w14:val="tx1"/>
            </w14:solidFill>
          </w14:textFill>
        </w:rPr>
        <w:t>单位201</w:t>
      </w:r>
      <w:r>
        <w:rPr>
          <w:rFonts w:hint="eastAsia" w:ascii="宋体" w:hAnsi="宋体" w:eastAsia="宋体" w:cs="宋体"/>
          <w:color w:val="000000" w:themeColor="text1"/>
          <w:kern w:val="0"/>
          <w:sz w:val="32"/>
          <w:szCs w:val="32"/>
          <w:lang w:val="en-US" w:eastAsia="zh-CN"/>
          <w14:textFill>
            <w14:solidFill>
              <w14:schemeClr w14:val="tx1"/>
            </w14:solidFill>
          </w14:textFill>
        </w:rPr>
        <w:t>8</w:t>
      </w:r>
      <w:r>
        <w:rPr>
          <w:rFonts w:hint="eastAsia" w:ascii="宋体" w:hAnsi="宋体" w:eastAsia="宋体" w:cs="宋体"/>
          <w:color w:val="000000" w:themeColor="text1"/>
          <w:kern w:val="0"/>
          <w:sz w:val="32"/>
          <w:szCs w:val="32"/>
          <w14:textFill>
            <w14:solidFill>
              <w14:schemeClr w14:val="tx1"/>
            </w14:solidFill>
          </w14:textFill>
        </w:rPr>
        <w:t>年度</w:t>
      </w:r>
      <w:r>
        <w:rPr>
          <w:rFonts w:hint="eastAsia" w:ascii="宋体" w:hAnsi="宋体" w:eastAsia="宋体" w:cs="宋体"/>
          <w:color w:val="000000" w:themeColor="text1"/>
          <w:kern w:val="0"/>
          <w:sz w:val="32"/>
          <w:szCs w:val="32"/>
          <w:lang w:eastAsia="zh-CN"/>
          <w14:textFill>
            <w14:solidFill>
              <w14:schemeClr w14:val="tx1"/>
            </w14:solidFill>
          </w14:textFill>
        </w:rPr>
        <w:t>部门</w:t>
      </w:r>
      <w:r>
        <w:rPr>
          <w:rFonts w:hint="eastAsia" w:ascii="宋体" w:hAnsi="宋体" w:eastAsia="宋体" w:cs="宋体"/>
          <w:color w:val="000000" w:themeColor="text1"/>
          <w:kern w:val="0"/>
          <w:sz w:val="32"/>
          <w:szCs w:val="32"/>
          <w14:textFill>
            <w14:solidFill>
              <w14:schemeClr w14:val="tx1"/>
            </w14:solidFill>
          </w14:textFill>
        </w:rPr>
        <w:t>决算</w:t>
      </w:r>
      <w:r>
        <w:rPr>
          <w:rFonts w:hint="eastAsia" w:ascii="宋体" w:hAnsi="宋体" w:eastAsia="宋体" w:cs="宋体"/>
          <w:color w:val="000000" w:themeColor="text1"/>
          <w:kern w:val="0"/>
          <w:sz w:val="32"/>
          <w:szCs w:val="32"/>
          <w:lang w:val="en-US" w:eastAsia="zh-CN"/>
          <w14:textFill>
            <w14:solidFill>
              <w14:schemeClr w14:val="tx1"/>
            </w14:solidFill>
          </w14:textFill>
        </w:rPr>
        <w:t>无</w:t>
      </w:r>
      <w:r>
        <w:rPr>
          <w:rFonts w:hint="eastAsia" w:ascii="宋体" w:hAnsi="宋体" w:eastAsia="宋体" w:cs="宋体"/>
          <w:color w:val="000000" w:themeColor="text1"/>
          <w:kern w:val="0"/>
          <w:sz w:val="32"/>
          <w:szCs w:val="32"/>
          <w14:textFill>
            <w14:solidFill>
              <w14:schemeClr w14:val="tx1"/>
            </w14:solidFill>
          </w14:textFill>
        </w:rPr>
        <w:t>项目支出，因此无项目支出绩效自评报</w:t>
      </w:r>
      <w:bookmarkStart w:id="2" w:name="_GoBack"/>
      <w:bookmarkEnd w:id="2"/>
      <w:r>
        <w:rPr>
          <w:rFonts w:hint="eastAsia" w:ascii="宋体" w:hAnsi="宋体" w:eastAsia="宋体" w:cs="宋体"/>
          <w:color w:val="000000" w:themeColor="text1"/>
          <w:kern w:val="0"/>
          <w:sz w:val="32"/>
          <w:szCs w:val="32"/>
          <w14:textFill>
            <w14:solidFill>
              <w14:schemeClr w14:val="tx1"/>
            </w14:solidFill>
          </w14:textFill>
        </w:rPr>
        <w:t>告</w:t>
      </w:r>
      <w:r>
        <w:rPr>
          <w:rFonts w:hint="eastAsia" w:ascii="宋体" w:hAnsi="宋体" w:eastAsia="宋体" w:cs="宋体"/>
          <w:color w:val="000000" w:themeColor="text1"/>
          <w:kern w:val="0"/>
          <w:sz w:val="32"/>
          <w:szCs w:val="32"/>
          <w:lang w:eastAsia="zh-CN"/>
          <w14:textFill>
            <w14:solidFill>
              <w14:schemeClr w14:val="tx1"/>
            </w14:solidFill>
          </w14:textFill>
        </w:rPr>
        <w:t>。</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1775B"/>
    <w:multiLevelType w:val="singleLevel"/>
    <w:tmpl w:val="8CA1775B"/>
    <w:lvl w:ilvl="0" w:tentative="0">
      <w:start w:val="3"/>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E4C1C81"/>
    <w:multiLevelType w:val="singleLevel"/>
    <w:tmpl w:val="3E4C1C81"/>
    <w:lvl w:ilvl="0" w:tentative="0">
      <w:start w:val="2"/>
      <w:numFmt w:val="decimal"/>
      <w:suff w:val="nothing"/>
      <w:lvlText w:val="%1、"/>
      <w:lvlJc w:val="left"/>
    </w:lvl>
  </w:abstractNum>
  <w:abstractNum w:abstractNumId="3">
    <w:nsid w:val="586DE091"/>
    <w:multiLevelType w:val="singleLevel"/>
    <w:tmpl w:val="586DE091"/>
    <w:lvl w:ilvl="0" w:tentative="0">
      <w:start w:val="1"/>
      <w:numFmt w:val="chineseCounting"/>
      <w:suff w:val="nothing"/>
      <w:lvlText w:val="%1、"/>
      <w:lvlJc w:val="left"/>
    </w:lvl>
  </w:abstractNum>
  <w:abstractNum w:abstractNumId="4">
    <w:nsid w:val="586DF077"/>
    <w:multiLevelType w:val="singleLevel"/>
    <w:tmpl w:val="586DF077"/>
    <w:lvl w:ilvl="0" w:tentative="0">
      <w:start w:val="1"/>
      <w:numFmt w:val="chineseCounting"/>
      <w:suff w:val="nothing"/>
      <w:lvlText w:val="（%1）"/>
      <w:lvlJc w:val="left"/>
    </w:lvl>
  </w:abstractNum>
  <w:abstractNum w:abstractNumId="5">
    <w:nsid w:val="586DFA26"/>
    <w:multiLevelType w:val="singleLevel"/>
    <w:tmpl w:val="586DFA26"/>
    <w:lvl w:ilvl="0" w:tentative="0">
      <w:start w:val="2"/>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1914515"/>
    <w:rsid w:val="0C1A2BA1"/>
    <w:rsid w:val="14043260"/>
    <w:rsid w:val="183D037E"/>
    <w:rsid w:val="1A634780"/>
    <w:rsid w:val="1C417FFC"/>
    <w:rsid w:val="2472757B"/>
    <w:rsid w:val="25411080"/>
    <w:rsid w:val="254543C8"/>
    <w:rsid w:val="2A9850C3"/>
    <w:rsid w:val="34F85CFB"/>
    <w:rsid w:val="385D5C12"/>
    <w:rsid w:val="3DCE4F90"/>
    <w:rsid w:val="4A5E78E7"/>
    <w:rsid w:val="4A731F47"/>
    <w:rsid w:val="52A067B8"/>
    <w:rsid w:val="52B10406"/>
    <w:rsid w:val="5C1B5088"/>
    <w:rsid w:val="661D1DA9"/>
    <w:rsid w:val="71FD4649"/>
    <w:rsid w:val="7B2F2B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10</TotalTime>
  <ScaleCrop>false</ScaleCrop>
  <LinksUpToDate>false</LinksUpToDate>
  <CharactersWithSpaces>8418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2020-07-15T07:25:00Z</cp:lastPrinted>
  <dcterms:modified xsi:type="dcterms:W3CDTF">2021-05-11T04:07:12Z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185634D0674F4189838D86373A3160D0</vt:lpwstr>
  </property>
</Properties>
</file>