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60" w:type="dxa"/>
        <w:jc w:val="center"/>
        <w:tblInd w:w="0" w:type="dxa"/>
        <w:tblLayout w:type="fixed"/>
        <w:tblCellMar>
          <w:top w:w="0" w:type="dxa"/>
          <w:left w:w="108" w:type="dxa"/>
          <w:bottom w:w="0" w:type="dxa"/>
          <w:right w:w="108" w:type="dxa"/>
        </w:tblCellMar>
      </w:tblPr>
      <w:tblGrid>
        <w:gridCol w:w="7500"/>
        <w:gridCol w:w="1560"/>
      </w:tblGrid>
      <w:tr>
        <w:tblPrEx>
          <w:tblLayout w:type="fixed"/>
          <w:tblCellMar>
            <w:top w:w="0" w:type="dxa"/>
            <w:left w:w="108" w:type="dxa"/>
            <w:bottom w:w="0" w:type="dxa"/>
            <w:right w:w="108" w:type="dxa"/>
          </w:tblCellMar>
        </w:tblPrEx>
        <w:trPr>
          <w:trHeight w:val="1362" w:hRule="atLeast"/>
          <w:jc w:val="center"/>
        </w:trPr>
        <w:tc>
          <w:tcPr>
            <w:tcW w:w="75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方正小标宋简体" w:eastAsia="方正小标宋简体"/>
                <w:color w:val="FF0000"/>
                <w:spacing w:val="-10"/>
                <w:w w:val="45"/>
                <w:sz w:val="128"/>
                <w:szCs w:val="128"/>
              </w:rPr>
            </w:pPr>
            <w:r>
              <w:rPr>
                <w:rFonts w:hint="eastAsia" w:ascii="方正小标宋简体" w:eastAsia="方正小标宋简体"/>
                <w:color w:val="FF0000"/>
                <w:spacing w:val="-10"/>
                <w:w w:val="45"/>
                <w:sz w:val="128"/>
                <w:szCs w:val="128"/>
              </w:rPr>
              <w:t>永州市发展和改革委员会</w:t>
            </w:r>
          </w:p>
        </w:tc>
        <w:tc>
          <w:tcPr>
            <w:tcW w:w="1560" w:type="dxa"/>
            <w:vMerge w:val="restart"/>
            <w:vAlign w:val="center"/>
          </w:tcPr>
          <w:p>
            <w:pPr>
              <w:adjustRightInd w:val="0"/>
              <w:snapToGrid w:val="0"/>
              <w:spacing w:line="180" w:lineRule="auto"/>
              <w:jc w:val="center"/>
              <w:rPr>
                <w:rFonts w:ascii="方正小标宋简体" w:eastAsia="方正小标宋简体"/>
                <w:color w:val="FF0000"/>
                <w:w w:val="45"/>
                <w:sz w:val="128"/>
                <w:szCs w:val="128"/>
              </w:rPr>
            </w:pPr>
            <w:r>
              <w:rPr>
                <w:rFonts w:hint="eastAsia" w:ascii="方正小标宋简体" w:eastAsia="方正小标宋简体"/>
                <w:color w:val="FF0000"/>
                <w:w w:val="45"/>
                <w:sz w:val="128"/>
                <w:szCs w:val="128"/>
              </w:rPr>
              <w:t>文件</w:t>
            </w:r>
          </w:p>
        </w:tc>
      </w:tr>
      <w:tr>
        <w:tblPrEx>
          <w:tblLayout w:type="fixed"/>
          <w:tblCellMar>
            <w:top w:w="0" w:type="dxa"/>
            <w:left w:w="108" w:type="dxa"/>
            <w:bottom w:w="0" w:type="dxa"/>
            <w:right w:w="108" w:type="dxa"/>
          </w:tblCellMar>
        </w:tblPrEx>
        <w:trPr>
          <w:trHeight w:val="527" w:hRule="atLeast"/>
          <w:jc w:val="center"/>
        </w:trPr>
        <w:tc>
          <w:tcPr>
            <w:tcW w:w="7500" w:type="dxa"/>
            <w:vAlign w:val="center"/>
          </w:tcPr>
          <w:p>
            <w:pPr>
              <w:adjustRightInd w:val="0"/>
              <w:snapToGrid w:val="0"/>
              <w:spacing w:line="180" w:lineRule="auto"/>
              <w:jc w:val="distribute"/>
              <w:rPr>
                <w:rFonts w:ascii="方正小标宋简体" w:eastAsia="方正小标宋简体"/>
                <w:color w:val="FF0000"/>
                <w:spacing w:val="-10"/>
                <w:w w:val="45"/>
                <w:sz w:val="128"/>
                <w:szCs w:val="128"/>
              </w:rPr>
            </w:pPr>
            <w:r>
              <w:rPr>
                <w:rFonts w:hint="eastAsia" w:ascii="方正小标宋简体" w:eastAsia="方正小标宋简体"/>
                <w:color w:val="FF0000"/>
                <w:spacing w:val="-10"/>
                <w:w w:val="45"/>
                <w:sz w:val="128"/>
                <w:szCs w:val="128"/>
              </w:rPr>
              <w:t>永州市财政局</w:t>
            </w:r>
          </w:p>
        </w:tc>
        <w:tc>
          <w:tcPr>
            <w:tcW w:w="1560" w:type="dxa"/>
            <w:vMerge w:val="continue"/>
            <w:vAlign w:val="center"/>
          </w:tcPr>
          <w:p>
            <w:pPr>
              <w:widowControl/>
              <w:jc w:val="left"/>
              <w:rPr>
                <w:rFonts w:ascii="方正小标宋简体" w:eastAsia="方正小标宋简体"/>
                <w:color w:val="FF0000"/>
                <w:w w:val="45"/>
                <w:sz w:val="128"/>
                <w:szCs w:val="128"/>
              </w:rPr>
            </w:pPr>
          </w:p>
        </w:tc>
      </w:tr>
    </w:tbl>
    <w:p>
      <w:pPr>
        <w:rPr>
          <w:color w:val="auto"/>
        </w:rPr>
      </w:pPr>
      <w:r>
        <w:rPr>
          <w:color w:val="auto"/>
        </w:rPr>
        <w:t xml:space="preserve">        </w:t>
      </w:r>
    </w:p>
    <w:p>
      <w:pPr>
        <w:rPr>
          <w:color w:val="auto"/>
        </w:rPr>
      </w:pPr>
    </w:p>
    <w:p>
      <w:pPr>
        <w:pBdr>
          <w:bottom w:val="single" w:color="FF0000" w:sz="4" w:space="1"/>
        </w:pBdr>
        <w:jc w:val="center"/>
        <w:rPr>
          <w:rFonts w:ascii="仿宋_GB2312" w:eastAsia="仿宋_GB2312"/>
          <w:color w:val="auto"/>
          <w:sz w:val="32"/>
          <w:szCs w:val="32"/>
        </w:rPr>
      </w:pPr>
      <w:r>
        <w:rPr>
          <w:rFonts w:hint="eastAsia" w:ascii="仿宋_GB2312" w:eastAsia="仿宋_GB2312"/>
          <w:color w:val="auto"/>
          <w:sz w:val="32"/>
          <w:szCs w:val="32"/>
        </w:rPr>
        <w:t>永发改价费〔201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141</w:t>
      </w:r>
      <w:r>
        <w:rPr>
          <w:rFonts w:hint="eastAsia" w:ascii="仿宋_GB2312" w:eastAsia="仿宋_GB2312"/>
          <w:color w:val="auto"/>
          <w:sz w:val="32"/>
          <w:szCs w:val="32"/>
        </w:rPr>
        <w:t>号</w:t>
      </w:r>
    </w:p>
    <w:p>
      <w:pPr>
        <w:jc w:val="center"/>
        <w:rPr>
          <w:rFonts w:ascii="黑体" w:eastAsia="黑体"/>
          <w:color w:val="auto"/>
          <w:sz w:val="36"/>
          <w:szCs w:val="36"/>
        </w:rPr>
      </w:pPr>
    </w:p>
    <w:p>
      <w:pPr>
        <w:spacing w:line="57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关于转发《湖南省发展和改革委员会、湖南省财政厅关于公布湖南省人力资源和社会保障系统行政事业性收费标准的通知》的通知</w:t>
      </w:r>
    </w:p>
    <w:p>
      <w:pPr>
        <w:spacing w:line="570" w:lineRule="exact"/>
        <w:rPr>
          <w:rFonts w:ascii="仿宋_GB2312" w:eastAsia="仿宋_GB2312"/>
          <w:color w:val="auto"/>
          <w:sz w:val="32"/>
          <w:szCs w:val="32"/>
        </w:rPr>
      </w:pPr>
    </w:p>
    <w:p>
      <w:pPr>
        <w:spacing w:line="570" w:lineRule="exact"/>
        <w:rPr>
          <w:rFonts w:ascii="仿宋_GB2312" w:eastAsia="仿宋_GB2312"/>
          <w:color w:val="auto"/>
          <w:sz w:val="32"/>
          <w:szCs w:val="32"/>
        </w:rPr>
      </w:pPr>
      <w:r>
        <w:rPr>
          <w:rFonts w:hint="eastAsia" w:ascii="仿宋_GB2312" w:eastAsia="仿宋_GB2312"/>
          <w:color w:val="auto"/>
          <w:sz w:val="32"/>
          <w:szCs w:val="32"/>
        </w:rPr>
        <w:t>市人力资源和社会保障局、各县区（管理区）发改委、财政局：</w:t>
      </w:r>
    </w:p>
    <w:p>
      <w:pPr>
        <w:spacing w:line="57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现将《湖南省发展和改革委员会、湖南省财政厅关于公布湖南省人力资源和社会保障系统行政事业性收费标准的通知》（湘发改价服〔2018〕224号）文件转发给你们，请严格遵照执行。</w:t>
      </w:r>
    </w:p>
    <w:p>
      <w:pPr>
        <w:spacing w:line="570" w:lineRule="exact"/>
        <w:jc w:val="left"/>
        <w:rPr>
          <w:rFonts w:ascii="仿宋_GB2312" w:eastAsia="仿宋_GB2312"/>
          <w:color w:val="auto"/>
          <w:sz w:val="32"/>
          <w:szCs w:val="32"/>
        </w:rPr>
      </w:pPr>
      <w:r>
        <w:rPr>
          <w:rFonts w:hint="eastAsia" w:ascii="仿宋_GB2312" w:eastAsia="仿宋_GB2312"/>
          <w:color w:val="auto"/>
          <w:sz w:val="32"/>
          <w:szCs w:val="32"/>
        </w:rPr>
        <w:t>附：《湖南省发展和改革委员会、湖南省财政厅关于公布湖南省人力资源和社会保障系统行政事业性收费标准的通知》</w:t>
      </w:r>
    </w:p>
    <w:p>
      <w:pPr>
        <w:spacing w:line="570" w:lineRule="exact"/>
        <w:jc w:val="center"/>
        <w:rPr>
          <w:rFonts w:hint="eastAsia" w:ascii="仿宋_GB2312" w:eastAsia="仿宋_GB2312"/>
          <w:color w:val="auto"/>
          <w:sz w:val="32"/>
          <w:szCs w:val="32"/>
        </w:rPr>
      </w:pPr>
    </w:p>
    <w:p>
      <w:pPr>
        <w:spacing w:line="570" w:lineRule="exact"/>
        <w:jc w:val="center"/>
        <w:rPr>
          <w:rFonts w:ascii="仿宋_GB2312" w:eastAsia="仿宋_GB2312"/>
          <w:color w:val="auto"/>
          <w:sz w:val="32"/>
          <w:szCs w:val="32"/>
        </w:rPr>
      </w:pPr>
      <w:r>
        <w:rPr>
          <w:rFonts w:hint="eastAsia" w:ascii="仿宋_GB2312" w:eastAsia="仿宋_GB2312"/>
          <w:color w:val="auto"/>
          <w:sz w:val="32"/>
          <w:szCs w:val="32"/>
        </w:rPr>
        <w:t>永州市发展和改革委员会       永州市财政局</w:t>
      </w:r>
    </w:p>
    <w:p>
      <w:pPr>
        <w:spacing w:line="570" w:lineRule="exact"/>
        <w:jc w:val="center"/>
        <w:rPr>
          <w:rFonts w:hint="eastAsia" w:ascii="仿宋_GB2312" w:eastAsia="仿宋_GB2312"/>
          <w:color w:val="auto"/>
          <w:sz w:val="32"/>
          <w:szCs w:val="32"/>
        </w:rPr>
        <w:sectPr>
          <w:pgSz w:w="11906" w:h="16838"/>
          <w:pgMar w:top="2098" w:right="1474" w:bottom="1701" w:left="1588" w:header="851" w:footer="992" w:gutter="0"/>
          <w:cols w:space="425" w:num="1"/>
          <w:docGrid w:type="lines" w:linePitch="312" w:charSpace="0"/>
        </w:sectPr>
      </w:pPr>
      <w:r>
        <w:rPr>
          <w:rFonts w:hint="eastAsia" w:ascii="仿宋_GB2312" w:eastAsia="仿宋_GB2312"/>
          <w:color w:val="auto"/>
          <w:sz w:val="32"/>
          <w:szCs w:val="32"/>
        </w:rPr>
        <w:t>　　　　　　　2018年５月18日</w:t>
      </w:r>
    </w:p>
    <w:p>
      <w:pPr>
        <w:spacing w:line="578" w:lineRule="exact"/>
        <w:rPr>
          <w:rFonts w:eastAsia="仿宋_GB2312"/>
          <w:color w:val="FFFFFF"/>
          <w:sz w:val="32"/>
          <w:szCs w:val="32"/>
        </w:rPr>
      </w:pPr>
      <w:r>
        <w:rPr>
          <w:rFonts w:eastAsia="仿宋"/>
          <w:color w:val="000000"/>
          <w:sz w:val="32"/>
          <w:szCs w:val="32"/>
        </w:rPr>
        <w:t>HNPR-2018-02010</w:t>
      </w:r>
      <w:bookmarkStart w:id="4" w:name="_GoBack"/>
      <w:bookmarkEnd w:id="4"/>
    </w:p>
    <w:p>
      <w:pPr>
        <w:spacing w:line="578" w:lineRule="exact"/>
        <w:rPr>
          <w:rFonts w:eastAsia="黑体"/>
          <w:color w:val="FFFFFF"/>
          <w:sz w:val="32"/>
          <w:szCs w:val="32"/>
        </w:rPr>
      </w:pPr>
      <w:r>
        <w:rPr>
          <w:rFonts w:hint="eastAsia" w:ascii="宋体" w:hAnsi="宋体" w:cs="宋体"/>
          <w:color w:val="FFFFFF"/>
          <w:sz w:val="32"/>
          <w:szCs w:val="32"/>
        </w:rPr>
        <w:t>★</w:t>
      </w:r>
      <w:r>
        <w:rPr>
          <w:rFonts w:eastAsia="黑体"/>
          <w:color w:val="FFFFFF"/>
          <w:sz w:val="32"/>
          <w:szCs w:val="32"/>
        </w:rPr>
        <w:t>1年</w:t>
      </w:r>
    </w:p>
    <w:p>
      <w:pPr>
        <w:spacing w:line="578" w:lineRule="exact"/>
        <w:rPr>
          <w:rFonts w:ascii="黑体" w:eastAsia="黑体"/>
          <w:color w:val="FFFFFF"/>
          <w:sz w:val="32"/>
          <w:szCs w:val="32"/>
        </w:rPr>
      </w:pPr>
      <w:r>
        <w:rPr>
          <w:rFonts w:hint="eastAsia" w:ascii="黑体" w:eastAsia="黑体"/>
          <w:color w:val="FFFFFF"/>
          <w:sz w:val="32"/>
          <w:szCs w:val="32"/>
        </w:rPr>
        <w:t>特急</w:t>
      </w:r>
    </w:p>
    <w:p>
      <w:pPr>
        <w:spacing w:line="578" w:lineRule="exact"/>
        <w:rPr>
          <w:rFonts w:ascii="仿宋_GB2312" w:eastAsia="仿宋_GB2312"/>
          <w:color w:val="FFFFFF"/>
          <w:sz w:val="32"/>
          <w:szCs w:val="32"/>
        </w:rPr>
      </w:pPr>
    </w:p>
    <w:p>
      <w:pPr>
        <w:spacing w:line="1000" w:lineRule="exact"/>
        <w:ind w:firstLine="376" w:firstLineChars="40"/>
        <w:rPr>
          <w:rFonts w:ascii="方正小标宋_GBK" w:hAnsi="宋体" w:eastAsia="方正小标宋_GBK"/>
          <w:color w:val="FF0000"/>
          <w:w w:val="65"/>
          <w:sz w:val="94"/>
          <w:szCs w:val="94"/>
        </w:rPr>
      </w:pPr>
      <w:r>
        <w:rPr>
          <w:rFonts w:ascii="方正小标宋_GBK" w:hAnsi="宋体" w:eastAsia="方正小标宋_GBK"/>
          <w:color w:val="FF0000"/>
          <w:sz w:val="94"/>
          <w:szCs w:val="94"/>
        </w:rPr>
        <mc:AlternateContent>
          <mc:Choice Requires="wps">
            <w:drawing>
              <wp:anchor distT="0" distB="0" distL="114300" distR="114300" simplePos="0" relativeHeight="251658240" behindDoc="1" locked="0" layoutInCell="1" allowOverlap="1">
                <wp:simplePos x="0" y="0"/>
                <wp:positionH relativeFrom="column">
                  <wp:posOffset>4391025</wp:posOffset>
                </wp:positionH>
                <wp:positionV relativeFrom="paragraph">
                  <wp:posOffset>33655</wp:posOffset>
                </wp:positionV>
                <wp:extent cx="1143000" cy="108966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143000" cy="1089660"/>
                        </a:xfrm>
                        <a:prstGeom prst="rect">
                          <a:avLst/>
                        </a:prstGeom>
                        <a:noFill/>
                        <a:ln>
                          <a:noFill/>
                        </a:ln>
                        <a:effectLst/>
                      </wps:spPr>
                      <wps:txbx>
                        <w:txbxContent>
                          <w:p>
                            <w:pPr>
                              <w:rPr>
                                <w:rFonts w:ascii="方正小标宋_GBK" w:eastAsia="方正小标宋_GBK"/>
                                <w:color w:val="FF0000"/>
                                <w:sz w:val="25"/>
                              </w:rPr>
                            </w:pPr>
                            <w:r>
                              <w:rPr>
                                <w:rFonts w:hint="eastAsia" w:ascii="方正小标宋_GBK" w:hAnsi="宋体" w:eastAsia="方正小标宋_GBK"/>
                                <w:color w:val="FF0000"/>
                                <w:w w:val="60"/>
                                <w:sz w:val="110"/>
                                <w:szCs w:val="102"/>
                              </w:rPr>
                              <w:t>文件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5.75pt;margin-top:2.65pt;height:85.8pt;width:90pt;z-index:-251658240;mso-width-relative:page;mso-height-relative:page;" filled="f" stroked="f" coordsize="21600,21600" o:gfxdata="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chdU2QAAAAkBAAAPAAAAAAAAAAEAIAAAACIAAABkcnMvZG93bnJldi54bWxQ&#10;SwECFAAUAAAACACHTuJAdFkM0fYBAADJAwAADgAAAAAAAAABACAAAAAoAQAAZHJzL2Uyb0RvYy54&#10;bWxQSwUGAAAAAAYABgBZAQAAkAUAAAAA&#10;">
                <v:path/>
                <v:fill on="f" focussize="0,0"/>
                <v:stroke on="f"/>
                <v:imagedata o:title=""/>
                <o:lock v:ext="edit"/>
                <v:textbox>
                  <w:txbxContent>
                    <w:p>
                      <w:pPr>
                        <w:rPr>
                          <w:rFonts w:ascii="方正小标宋_GBK" w:eastAsia="方正小标宋_GBK"/>
                          <w:color w:val="FF0000"/>
                          <w:sz w:val="25"/>
                        </w:rPr>
                      </w:pPr>
                      <w:r>
                        <w:rPr>
                          <w:rFonts w:hint="eastAsia" w:ascii="方正小标宋_GBK" w:hAnsi="宋体" w:eastAsia="方正小标宋_GBK"/>
                          <w:color w:val="FF0000"/>
                          <w:w w:val="60"/>
                          <w:sz w:val="110"/>
                          <w:szCs w:val="102"/>
                        </w:rPr>
                        <w:t>文件</w:t>
                      </w:r>
                    </w:p>
                  </w:txbxContent>
                </v:textbox>
              </v:rect>
            </w:pict>
          </mc:Fallback>
        </mc:AlternateContent>
      </w:r>
      <w:r>
        <w:rPr>
          <w:rFonts w:hint="eastAsia" w:ascii="方正小标宋_GBK" w:hAnsi="宋体" w:eastAsia="方正小标宋_GBK"/>
          <w:color w:val="FF0000"/>
          <w:w w:val="65"/>
          <w:sz w:val="94"/>
          <w:szCs w:val="94"/>
        </w:rPr>
        <w:t>湖南省发展和改革委员会</w:t>
      </w:r>
    </w:p>
    <w:p>
      <w:pPr>
        <w:spacing w:line="1000" w:lineRule="exact"/>
        <w:ind w:firstLine="360" w:firstLineChars="59"/>
        <w:rPr>
          <w:rFonts w:ascii="方正小标宋_GBK" w:hAnsi="宋体" w:eastAsia="方正小标宋_GBK"/>
          <w:color w:val="FF0000"/>
          <w:w w:val="65"/>
          <w:sz w:val="94"/>
          <w:szCs w:val="94"/>
        </w:rPr>
      </w:pPr>
      <w:r>
        <w:rPr>
          <w:rFonts w:hint="eastAsia" w:ascii="方正小标宋_GBK" w:hAnsi="宋体" w:eastAsia="方正小标宋_GBK"/>
          <w:color w:val="FF0000"/>
          <w:w w:val="65"/>
          <w:sz w:val="94"/>
          <w:szCs w:val="94"/>
        </w:rPr>
        <w:t>湖  南  省  财  政  厅</w:t>
      </w:r>
    </w:p>
    <w:p>
      <w:pPr>
        <w:spacing w:line="940" w:lineRule="exact"/>
        <w:jc w:val="center"/>
        <w:rPr>
          <w:rFonts w:ascii="仿宋_GB2312" w:eastAsia="仿宋_GB2312"/>
          <w:sz w:val="28"/>
          <w:szCs w:val="28"/>
        </w:rPr>
      </w:pPr>
    </w:p>
    <w:p>
      <w:pPr>
        <w:jc w:val="center"/>
        <w:rPr>
          <w:rFonts w:ascii="仿宋_GB2312" w:eastAsia="仿宋_GB2312"/>
          <w:sz w:val="32"/>
          <w:szCs w:val="32"/>
        </w:rPr>
      </w:pPr>
      <w:bookmarkStart w:id="0" w:name="FlFwzh"/>
      <w:r>
        <w:rPr>
          <w:rFonts w:hint="eastAsia" w:ascii="仿宋_GB2312" w:eastAsia="仿宋_GB2312"/>
          <w:sz w:val="32"/>
          <w:szCs w:val="32"/>
        </w:rPr>
        <w:t>湘发改价费〔2018〕224号</w:t>
      </w:r>
      <w:bookmarkEnd w:id="0"/>
    </w:p>
    <w:p>
      <w:pPr>
        <w:spacing w:line="526" w:lineRule="exact"/>
        <w:ind w:firstLine="105" w:firstLineChars="50"/>
        <w:rPr>
          <w:sz w:val="24"/>
        </w:rPr>
      </w:pP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40005</wp:posOffset>
                </wp:positionV>
                <wp:extent cx="554418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0.75pt;margin-top:3.15pt;height:0pt;width:436.55pt;z-index:251659264;mso-width-relative:page;mso-height-relative:page;" stroked="t" coordsize="21600,21600" o:gfxdata="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clHtQAAAAFAQAADwAAAAAAAAABACAAAAAiAAAAZHJz&#10;L2Rvd25yZXYueG1sUEsBAhQAFAAAAAgAh07iQKdlMfTPAQAAawMAAA4AAAAAAAAAAQAgAAAAIwEA&#10;AGRycy9lMm9Eb2MueG1sUEsFBgAAAAAGAAYAWQEAAGQFAAAAAA==&#10;">
                <v:path arrowok="t"/>
                <v:fill focussize="0,0"/>
                <v:stroke weight="1.5pt" color="#FF0000"/>
                <v:imagedata o:title=""/>
                <o:lock v:ext="edit"/>
              </v:line>
            </w:pict>
          </mc:Fallback>
        </mc:AlternateContent>
      </w:r>
    </w:p>
    <w:p>
      <w:pPr>
        <w:spacing w:line="526" w:lineRule="exact"/>
        <w:ind w:firstLine="120" w:firstLineChars="50"/>
        <w:rPr>
          <w:sz w:val="24"/>
        </w:rPr>
      </w:pPr>
    </w:p>
    <w:p>
      <w:pPr>
        <w:spacing w:line="526" w:lineRule="exact"/>
        <w:jc w:val="center"/>
        <w:rPr>
          <w:rFonts w:ascii="方正小标宋_GBK" w:hAnsi="黑体" w:eastAsia="方正小标宋_GBK"/>
          <w:sz w:val="42"/>
          <w:szCs w:val="42"/>
        </w:rPr>
      </w:pPr>
      <w:bookmarkStart w:id="1" w:name="FlSubject"/>
      <w:bookmarkEnd w:id="1"/>
      <w:r>
        <w:rPr>
          <w:rFonts w:hint="eastAsia" w:ascii="方正小标宋_GBK" w:hAnsi="黑体" w:eastAsia="方正小标宋_GBK"/>
          <w:sz w:val="42"/>
          <w:szCs w:val="42"/>
        </w:rPr>
        <w:t>湖南省发展和改革委员会</w:t>
      </w:r>
    </w:p>
    <w:p>
      <w:pPr>
        <w:spacing w:line="526" w:lineRule="exact"/>
        <w:jc w:val="center"/>
        <w:rPr>
          <w:rFonts w:ascii="方正小标宋_GBK" w:hAnsi="黑体" w:eastAsia="方正小标宋_GBK"/>
          <w:sz w:val="42"/>
          <w:szCs w:val="42"/>
        </w:rPr>
      </w:pPr>
      <w:r>
        <w:rPr>
          <w:rFonts w:hint="eastAsia" w:ascii="方正小标宋_GBK" w:hAnsi="黑体" w:eastAsia="方正小标宋_GBK"/>
          <w:sz w:val="42"/>
          <w:szCs w:val="42"/>
        </w:rPr>
        <w:t>湖  南  省  财  政  厅</w:t>
      </w:r>
    </w:p>
    <w:p>
      <w:pPr>
        <w:spacing w:line="526" w:lineRule="exact"/>
        <w:jc w:val="center"/>
        <w:rPr>
          <w:sz w:val="24"/>
        </w:rPr>
      </w:pPr>
      <w:r>
        <w:rPr>
          <w:rFonts w:hint="eastAsia" w:ascii="方正小标宋_GBK" w:hAnsi="黑体" w:eastAsia="方正小标宋_GBK"/>
          <w:sz w:val="42"/>
          <w:szCs w:val="42"/>
        </w:rPr>
        <w:t>关于公布湖南省人力资源和社会保障系统</w:t>
      </w:r>
    </w:p>
    <w:p>
      <w:pPr>
        <w:spacing w:line="596" w:lineRule="exact"/>
        <w:jc w:val="center"/>
        <w:rPr>
          <w:rFonts w:ascii="方正小标宋_GBK" w:hAnsi="黑体" w:eastAsia="方正小标宋_GBK"/>
          <w:sz w:val="42"/>
          <w:szCs w:val="42"/>
        </w:rPr>
      </w:pPr>
      <w:r>
        <w:rPr>
          <w:rFonts w:hint="eastAsia" w:ascii="方正小标宋_GBK" w:hAnsi="黑体" w:eastAsia="方正小标宋_GBK"/>
          <w:sz w:val="42"/>
          <w:szCs w:val="42"/>
        </w:rPr>
        <w:t>行政事业性收费标准的通知</w:t>
      </w:r>
    </w:p>
    <w:p>
      <w:pPr>
        <w:spacing w:line="596" w:lineRule="exact"/>
        <w:ind w:firstLine="420" w:firstLineChars="200"/>
      </w:pPr>
    </w:p>
    <w:p>
      <w:pPr>
        <w:spacing w:line="596" w:lineRule="exact"/>
        <w:rPr>
          <w:rFonts w:ascii="仿宋_GB2312" w:hAnsi="Calibri" w:eastAsia="仿宋_GB2312"/>
          <w:sz w:val="32"/>
          <w:szCs w:val="32"/>
        </w:rPr>
      </w:pPr>
      <w:r>
        <w:rPr>
          <w:rFonts w:hint="eastAsia" w:ascii="仿宋_GB2312" w:hAnsi="Calibri" w:eastAsia="仿宋_GB2312"/>
          <w:sz w:val="32"/>
          <w:szCs w:val="32"/>
        </w:rPr>
        <w:t>湖南省人力资源和社会保障厅，各市州、省直管县发改委（发改局）、财政局：</w:t>
      </w:r>
    </w:p>
    <w:p>
      <w:pPr>
        <w:spacing w:line="596" w:lineRule="exact"/>
        <w:ind w:firstLine="640" w:firstLineChars="200"/>
        <w:rPr>
          <w:rFonts w:ascii="仿宋_GB2312" w:hAnsi="Calibri" w:eastAsia="仿宋_GB2312"/>
          <w:sz w:val="32"/>
          <w:szCs w:val="32"/>
        </w:rPr>
      </w:pPr>
      <w:r>
        <w:rPr>
          <w:rFonts w:hint="eastAsia" w:ascii="仿宋_GB2312" w:hAnsi="Calibri" w:eastAsia="仿宋_GB2312"/>
          <w:sz w:val="32"/>
          <w:szCs w:val="32"/>
        </w:rPr>
        <w:t>为加强全省人力资源和社会保障系统行政事业性收费管理，规范收费行为，根据《湖南省行政事业性收费管理条例》和《湖南省行政程序规定》的有关规定，我们对人力资源和社会保障系统的行政事业性收费进行了全面清理和规范。现予公布，并就有关事项通知如下：</w:t>
      </w:r>
    </w:p>
    <w:p>
      <w:pPr>
        <w:spacing w:line="596" w:lineRule="exact"/>
        <w:ind w:firstLine="640" w:firstLineChars="200"/>
        <w:rPr>
          <w:rFonts w:ascii="仿宋_GB2312" w:hAnsi="Calibri" w:eastAsia="仿宋_GB2312"/>
          <w:sz w:val="32"/>
          <w:szCs w:val="32"/>
        </w:rPr>
      </w:pPr>
      <w:r>
        <w:rPr>
          <w:rFonts w:hint="eastAsia" w:ascii="仿宋_GB2312" w:hAnsi="Calibri" w:eastAsia="仿宋_GB2312"/>
          <w:sz w:val="32"/>
          <w:szCs w:val="32"/>
        </w:rPr>
        <w:t>一、全省人力资源和社会保障系统行政事业性收费一律按本次公布的项目标准执行，具体收费标准见附件。</w:t>
      </w:r>
    </w:p>
    <w:p>
      <w:pPr>
        <w:spacing w:line="596" w:lineRule="exact"/>
        <w:ind w:firstLine="640" w:firstLineChars="200"/>
        <w:rPr>
          <w:rFonts w:ascii="仿宋_GB2312" w:hAnsi="Calibri" w:eastAsia="仿宋_GB2312"/>
          <w:sz w:val="32"/>
          <w:szCs w:val="32"/>
        </w:rPr>
      </w:pPr>
      <w:r>
        <w:rPr>
          <w:rFonts w:hint="eastAsia" w:ascii="仿宋_GB2312" w:hAnsi="Calibri" w:eastAsia="仿宋_GB2312"/>
          <w:sz w:val="32"/>
          <w:szCs w:val="32"/>
        </w:rPr>
        <w:t>二、各执收单位应严格按本通知的规定执行，不得擅自提高收费标准、增加收费项目、扩大收费范围或加收其他任何费用。按规定在收费场所醒目位置进行收费公示，并自觉接受发改、财政部门的监督检查。</w:t>
      </w:r>
    </w:p>
    <w:p>
      <w:pPr>
        <w:spacing w:line="596" w:lineRule="exact"/>
        <w:ind w:firstLine="640" w:firstLineChars="200"/>
        <w:rPr>
          <w:rFonts w:ascii="仿宋_GB2312" w:hAnsi="Calibri" w:eastAsia="仿宋_GB2312"/>
          <w:sz w:val="32"/>
          <w:szCs w:val="32"/>
        </w:rPr>
      </w:pPr>
      <w:r>
        <w:rPr>
          <w:rFonts w:hint="eastAsia" w:ascii="仿宋_GB2312" w:hAnsi="Calibri" w:eastAsia="仿宋_GB2312"/>
          <w:sz w:val="32"/>
          <w:szCs w:val="32"/>
        </w:rPr>
        <w:t>三、本通知自公布之日起施行。过去有关规定与本通知不符的，以本通知为准。</w:t>
      </w:r>
    </w:p>
    <w:p>
      <w:pPr>
        <w:spacing w:line="596" w:lineRule="exact"/>
        <w:ind w:firstLine="640" w:firstLineChars="200"/>
        <w:rPr>
          <w:rFonts w:ascii="仿宋_GB2312" w:hAnsi="Calibri" w:eastAsia="仿宋_GB2312"/>
          <w:sz w:val="32"/>
          <w:szCs w:val="32"/>
        </w:rPr>
      </w:pPr>
    </w:p>
    <w:p>
      <w:pPr>
        <w:spacing w:line="596" w:lineRule="exact"/>
        <w:ind w:left="1596" w:leftChars="303" w:hanging="960" w:hangingChars="300"/>
        <w:rPr>
          <w:rFonts w:ascii="仿宋_GB2312" w:hAnsi="Calibri" w:eastAsia="仿宋_GB2312"/>
          <w:sz w:val="32"/>
          <w:szCs w:val="32"/>
        </w:rPr>
      </w:pPr>
      <w:r>
        <w:rPr>
          <w:rFonts w:hint="eastAsia" w:ascii="仿宋_GB2312" w:hAnsi="Calibri" w:eastAsia="仿宋_GB2312"/>
          <w:sz w:val="32"/>
          <w:szCs w:val="32"/>
        </w:rPr>
        <w:t>附件：湖南省人力资源和社会保障系统行政事业性收费项目和标准表</w:t>
      </w:r>
    </w:p>
    <w:p>
      <w:pPr>
        <w:spacing w:line="596" w:lineRule="exact"/>
        <w:ind w:firstLine="640" w:firstLineChars="200"/>
        <w:rPr>
          <w:rFonts w:ascii="仿宋_GB2312" w:hAnsi="Calibri" w:eastAsia="仿宋_GB2312"/>
          <w:sz w:val="32"/>
          <w:szCs w:val="32"/>
        </w:rPr>
      </w:pPr>
    </w:p>
    <w:p>
      <w:pPr>
        <w:spacing w:line="596" w:lineRule="exact"/>
        <w:ind w:firstLine="640" w:firstLineChars="200"/>
        <w:rPr>
          <w:rFonts w:ascii="仿宋_GB2312" w:hAnsi="Calibri" w:eastAsia="仿宋_GB2312"/>
          <w:sz w:val="32"/>
          <w:szCs w:val="32"/>
        </w:rPr>
      </w:pPr>
    </w:p>
    <w:p>
      <w:pPr>
        <w:spacing w:line="596" w:lineRule="exact"/>
        <w:ind w:firstLine="640" w:firstLineChars="200"/>
        <w:rPr>
          <w:rFonts w:ascii="仿宋_GB2312" w:hAnsi="Calibri" w:eastAsia="仿宋_GB2312"/>
          <w:sz w:val="32"/>
          <w:szCs w:val="32"/>
        </w:rPr>
      </w:pPr>
    </w:p>
    <w:p>
      <w:pPr>
        <w:spacing w:line="596" w:lineRule="exact"/>
        <w:jc w:val="center"/>
        <w:rPr>
          <w:rFonts w:eastAsia="仿宋_GB2312"/>
          <w:sz w:val="30"/>
          <w:szCs w:val="30"/>
        </w:rPr>
      </w:pPr>
      <w:r>
        <w:rPr>
          <w:rFonts w:hint="eastAsia" w:eastAsia="仿宋_GB2312"/>
          <w:w w:val="98"/>
          <w:sz w:val="32"/>
          <w:szCs w:val="32"/>
        </w:rPr>
        <w:t>湖南省发展和改革委员会                湖南省财政厅</w:t>
      </w:r>
    </w:p>
    <w:p>
      <w:pPr>
        <w:tabs>
          <w:tab w:val="left" w:pos="2846"/>
          <w:tab w:val="center" w:pos="4394"/>
        </w:tabs>
        <w:wordWrap w:val="0"/>
        <w:autoSpaceDE w:val="0"/>
        <w:autoSpaceDN w:val="0"/>
        <w:adjustRightInd w:val="0"/>
        <w:spacing w:line="596" w:lineRule="exact"/>
        <w:ind w:right="-2"/>
        <w:jc w:val="left"/>
        <w:rPr>
          <w:rFonts w:eastAsia="仿宋_GB2312"/>
          <w:sz w:val="32"/>
        </w:rPr>
      </w:pPr>
      <w:r>
        <w:rPr>
          <w:rFonts w:eastAsia="仿宋_GB2312"/>
          <w:spacing w:val="80"/>
          <w:w w:val="98"/>
          <w:sz w:val="32"/>
        </w:rPr>
        <w:tab/>
      </w:r>
      <w:r>
        <w:rPr>
          <w:rFonts w:eastAsia="仿宋_GB2312"/>
          <w:spacing w:val="80"/>
          <w:w w:val="98"/>
          <w:sz w:val="32"/>
        </w:rPr>
        <w:tab/>
      </w:r>
      <w:r>
        <w:rPr>
          <w:rFonts w:eastAsia="仿宋_GB2312"/>
          <w:spacing w:val="80"/>
          <w:w w:val="98"/>
          <w:sz w:val="32"/>
        </w:rPr>
        <w:t>2018</w:t>
      </w:r>
      <w:r>
        <w:rPr>
          <w:rFonts w:hint="eastAsia" w:eastAsia="仿宋_GB2312"/>
          <w:spacing w:val="80"/>
          <w:w w:val="98"/>
          <w:sz w:val="32"/>
        </w:rPr>
        <w:t>年</w:t>
      </w:r>
      <w:r>
        <w:rPr>
          <w:rFonts w:eastAsia="仿宋_GB2312"/>
          <w:spacing w:val="80"/>
          <w:w w:val="98"/>
          <w:sz w:val="32"/>
        </w:rPr>
        <w:t>3</w:t>
      </w:r>
      <w:r>
        <w:rPr>
          <w:rFonts w:hint="eastAsia" w:eastAsia="仿宋_GB2312"/>
          <w:spacing w:val="80"/>
          <w:w w:val="98"/>
          <w:sz w:val="32"/>
        </w:rPr>
        <w:t>月</w:t>
      </w:r>
      <w:r>
        <w:rPr>
          <w:rFonts w:eastAsia="仿宋_GB2312"/>
          <w:spacing w:val="80"/>
          <w:w w:val="98"/>
          <w:sz w:val="32"/>
        </w:rPr>
        <w:t>21</w:t>
      </w:r>
      <w:r>
        <w:rPr>
          <w:rFonts w:hint="eastAsia" w:eastAsia="仿宋_GB2312"/>
          <w:spacing w:val="80"/>
          <w:w w:val="98"/>
          <w:sz w:val="32"/>
        </w:rPr>
        <w:t>日</w:t>
      </w:r>
    </w:p>
    <w:p>
      <w:pPr>
        <w:spacing w:line="596" w:lineRule="exact"/>
        <w:rPr>
          <w:rFonts w:eastAsia="仿宋_GB2312"/>
          <w:sz w:val="32"/>
        </w:rPr>
      </w:pPr>
    </w:p>
    <w:p>
      <w:pPr>
        <w:spacing w:line="596" w:lineRule="exact"/>
        <w:rPr>
          <w:rFonts w:eastAsia="仿宋_GB2312"/>
          <w:sz w:val="32"/>
        </w:rPr>
      </w:pPr>
    </w:p>
    <w:p>
      <w:pPr>
        <w:spacing w:line="596" w:lineRule="exact"/>
        <w:rPr>
          <w:rFonts w:eastAsia="仿宋_GB2312"/>
          <w:sz w:val="32"/>
        </w:rPr>
      </w:pPr>
    </w:p>
    <w:tbl>
      <w:tblPr>
        <w:tblStyle w:val="6"/>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9" w:type="dxa"/>
            <w:tcBorders>
              <w:top w:val="single" w:color="auto" w:sz="4" w:space="0"/>
              <w:left w:val="nil"/>
              <w:bottom w:val="single" w:color="auto" w:sz="4" w:space="0"/>
              <w:right w:val="nil"/>
            </w:tcBorders>
            <w:vAlign w:val="top"/>
          </w:tcPr>
          <w:p>
            <w:pPr>
              <w:spacing w:line="520" w:lineRule="exact"/>
              <w:ind w:left="-40" w:right="210" w:rightChars="100" w:firstLine="205" w:firstLineChars="75"/>
              <w:rPr>
                <w:rFonts w:ascii="仿宋_GB2312" w:eastAsia="仿宋_GB2312"/>
                <w:w w:val="98"/>
                <w:kern w:val="0"/>
                <w:sz w:val="28"/>
                <w:szCs w:val="28"/>
              </w:rPr>
            </w:pPr>
            <w:r>
              <w:rPr>
                <w:rFonts w:hint="eastAsia" w:ascii="仿宋_GB2312" w:eastAsia="仿宋_GB2312"/>
                <w:w w:val="98"/>
                <w:kern w:val="0"/>
                <w:sz w:val="28"/>
                <w:szCs w:val="28"/>
              </w:rPr>
              <w:t>抄送：省非税收入征管局。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9" w:type="dxa"/>
            <w:tcBorders>
              <w:top w:val="single" w:color="auto" w:sz="4" w:space="0"/>
              <w:left w:val="nil"/>
              <w:bottom w:val="single" w:color="auto" w:sz="4" w:space="0"/>
              <w:right w:val="nil"/>
            </w:tcBorders>
            <w:vAlign w:val="top"/>
          </w:tcPr>
          <w:p>
            <w:pPr>
              <w:spacing w:line="520" w:lineRule="exact"/>
              <w:ind w:left="-37" w:right="210" w:rightChars="100" w:firstLine="205" w:firstLineChars="75"/>
              <w:rPr>
                <w:rFonts w:eastAsia="仿宋_GB2312"/>
                <w:kern w:val="0"/>
                <w:sz w:val="28"/>
                <w:szCs w:val="28"/>
              </w:rPr>
            </w:pPr>
            <w:r>
              <w:rPr>
                <w:rFonts w:hint="eastAsia" w:ascii="仿宋_GB2312" w:eastAsia="仿宋_GB2312"/>
                <w:w w:val="98"/>
                <w:kern w:val="0"/>
                <w:sz w:val="28"/>
                <w:szCs w:val="28"/>
              </w:rPr>
              <w:t>湖南省发展和改革委员会办公室             2018年3月21日印发</w:t>
            </w:r>
          </w:p>
        </w:tc>
      </w:tr>
    </w:tbl>
    <w:p>
      <w:pPr>
        <w:widowControl/>
        <w:jc w:val="left"/>
        <w:rPr>
          <w:rFonts w:ascii="宋体" w:hAnsi="宋体" w:cs="宋体"/>
          <w:color w:val="000000"/>
          <w:kern w:val="0"/>
          <w:sz w:val="40"/>
          <w:szCs w:val="40"/>
        </w:rPr>
        <w:sectPr>
          <w:pgSz w:w="11906" w:h="16838"/>
          <w:pgMar w:top="1871" w:right="1531" w:bottom="1531" w:left="1588" w:header="851" w:footer="1361" w:gutter="0"/>
          <w:pgNumType w:start="1"/>
          <w:cols w:space="720" w:num="1"/>
          <w:docGrid w:type="lines" w:linePitch="312" w:charSpace="0"/>
        </w:sectPr>
      </w:pPr>
    </w:p>
    <w:p>
      <w:pPr>
        <w:spacing w:line="596" w:lineRule="exact"/>
        <w:jc w:val="left"/>
        <w:rPr>
          <w:rFonts w:ascii="方正小标宋_GBK" w:hAnsi="宋体" w:eastAsia="方正小标宋_GBK" w:cs="宋体"/>
          <w:color w:val="000000"/>
          <w:kern w:val="0"/>
          <w:sz w:val="42"/>
          <w:szCs w:val="42"/>
        </w:rPr>
      </w:pPr>
      <w:bookmarkStart w:id="2" w:name="Content"/>
      <w:bookmarkEnd w:id="2"/>
      <w:r>
        <w:rPr>
          <w:rFonts w:hint="eastAsia" w:ascii="仿宋_GB2312" w:hAnsi="黑体" w:eastAsia="仿宋_GB2312" w:cs="宋体"/>
          <w:color w:val="000000"/>
          <w:kern w:val="0"/>
          <w:sz w:val="32"/>
          <w:szCs w:val="32"/>
        </w:rPr>
        <w:t>附件：</w:t>
      </w:r>
    </w:p>
    <w:p>
      <w:pPr>
        <w:spacing w:line="596" w:lineRule="exact"/>
        <w:jc w:val="center"/>
        <w:rPr>
          <w:rFonts w:ascii="方正小标宋_GBK" w:hAnsi="宋体" w:eastAsia="方正小标宋_GBK" w:cs="宋体"/>
          <w:color w:val="000000"/>
          <w:kern w:val="0"/>
          <w:sz w:val="42"/>
          <w:szCs w:val="42"/>
        </w:rPr>
      </w:pPr>
      <w:r>
        <w:rPr>
          <w:rFonts w:hint="eastAsia" w:ascii="方正小标宋_GBK" w:hAnsi="宋体" w:eastAsia="方正小标宋_GBK" w:cs="宋体"/>
          <w:color w:val="000000"/>
          <w:kern w:val="0"/>
          <w:sz w:val="42"/>
          <w:szCs w:val="42"/>
        </w:rPr>
        <w:t>湖南省人力资源和社会保障系统行政事业性收费项目和标准表</w:t>
      </w:r>
    </w:p>
    <w:p>
      <w:pPr>
        <w:spacing w:line="596" w:lineRule="exact"/>
        <w:jc w:val="center"/>
        <w:rPr>
          <w:rFonts w:ascii="方正小标宋_GBK" w:hAnsi="宋体" w:eastAsia="方正小标宋_GBK" w:cs="宋体"/>
          <w:color w:val="000000"/>
          <w:kern w:val="0"/>
          <w:sz w:val="42"/>
          <w:szCs w:val="42"/>
        </w:rPr>
      </w:pPr>
    </w:p>
    <w:tbl>
      <w:tblPr>
        <w:tblStyle w:val="6"/>
        <w:tblW w:w="15165" w:type="dxa"/>
        <w:jc w:val="center"/>
        <w:tblInd w:w="0" w:type="dxa"/>
        <w:tblLayout w:type="fixed"/>
        <w:tblCellMar>
          <w:top w:w="0" w:type="dxa"/>
          <w:left w:w="108" w:type="dxa"/>
          <w:bottom w:w="0" w:type="dxa"/>
          <w:right w:w="108" w:type="dxa"/>
        </w:tblCellMar>
      </w:tblPr>
      <w:tblGrid>
        <w:gridCol w:w="576"/>
        <w:gridCol w:w="3256"/>
        <w:gridCol w:w="1326"/>
        <w:gridCol w:w="1123"/>
        <w:gridCol w:w="1947"/>
        <w:gridCol w:w="2409"/>
        <w:gridCol w:w="4528"/>
      </w:tblGrid>
      <w:tr>
        <w:tblPrEx>
          <w:tblLayout w:type="fixed"/>
          <w:tblCellMar>
            <w:top w:w="0" w:type="dxa"/>
            <w:left w:w="108" w:type="dxa"/>
            <w:bottom w:w="0" w:type="dxa"/>
            <w:right w:w="108" w:type="dxa"/>
          </w:tblCellMar>
        </w:tblPrEx>
        <w:trPr>
          <w:trHeight w:val="340" w:hRule="atLeast"/>
          <w:tblHeader/>
          <w:jc w:val="center"/>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Cs w:val="21"/>
              </w:rPr>
            </w:pPr>
            <w:bookmarkStart w:id="3" w:name="RANGE!A4:G85"/>
            <w:r>
              <w:rPr>
                <w:rFonts w:hint="eastAsia" w:eastAsia="黑体"/>
                <w:color w:val="000000"/>
                <w:kern w:val="0"/>
                <w:szCs w:val="21"/>
              </w:rPr>
              <w:t>序号</w:t>
            </w:r>
            <w:bookmarkEnd w:id="3"/>
          </w:p>
        </w:tc>
        <w:tc>
          <w:tcPr>
            <w:tcW w:w="3256"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Cs w:val="21"/>
              </w:rPr>
            </w:pPr>
            <w:r>
              <w:rPr>
                <w:rFonts w:hint="eastAsia" w:eastAsia="黑体"/>
                <w:color w:val="000000"/>
                <w:kern w:val="0"/>
                <w:szCs w:val="21"/>
              </w:rPr>
              <w:t>收费项目</w:t>
            </w:r>
          </w:p>
        </w:tc>
        <w:tc>
          <w:tcPr>
            <w:tcW w:w="1326"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Cs w:val="21"/>
              </w:rPr>
            </w:pPr>
            <w:r>
              <w:rPr>
                <w:rFonts w:hint="eastAsia" w:eastAsia="黑体"/>
                <w:color w:val="000000"/>
                <w:kern w:val="0"/>
                <w:szCs w:val="21"/>
              </w:rPr>
              <w:t>计费单位</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Cs w:val="21"/>
              </w:rPr>
            </w:pPr>
            <w:r>
              <w:rPr>
                <w:rFonts w:hint="eastAsia" w:eastAsia="黑体"/>
                <w:color w:val="000000"/>
                <w:kern w:val="0"/>
                <w:szCs w:val="21"/>
              </w:rPr>
              <w:t>收费标准（元）</w:t>
            </w:r>
          </w:p>
        </w:tc>
        <w:tc>
          <w:tcPr>
            <w:tcW w:w="1947"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Cs w:val="21"/>
              </w:rPr>
            </w:pPr>
            <w:r>
              <w:rPr>
                <w:rFonts w:hint="eastAsia" w:eastAsia="黑体"/>
                <w:color w:val="000000"/>
                <w:kern w:val="0"/>
                <w:szCs w:val="21"/>
              </w:rPr>
              <w:t>执收单位</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Cs w:val="21"/>
              </w:rPr>
            </w:pPr>
            <w:r>
              <w:rPr>
                <w:rFonts w:hint="eastAsia" w:eastAsia="黑体"/>
                <w:color w:val="000000"/>
                <w:kern w:val="0"/>
                <w:szCs w:val="21"/>
              </w:rPr>
              <w:t>收费对象及范围</w:t>
            </w:r>
          </w:p>
        </w:tc>
        <w:tc>
          <w:tcPr>
            <w:tcW w:w="4528"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Cs w:val="21"/>
              </w:rPr>
            </w:pPr>
            <w:r>
              <w:rPr>
                <w:rFonts w:hint="eastAsia" w:eastAsia="黑体"/>
                <w:color w:val="000000"/>
                <w:kern w:val="0"/>
                <w:szCs w:val="21"/>
              </w:rPr>
              <w:t>备注</w:t>
            </w: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一</w:t>
            </w:r>
          </w:p>
        </w:tc>
        <w:tc>
          <w:tcPr>
            <w:tcW w:w="325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劳动能力鉴定</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项　</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省、市人力资源和社会保障部门</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申请鉴定劳动能力丧失程度及相关伤病情况的申请人　</w:t>
            </w:r>
          </w:p>
        </w:tc>
        <w:tc>
          <w:tcPr>
            <w:tcW w:w="4528" w:type="dxa"/>
            <w:vMerge w:val="restart"/>
            <w:tcBorders>
              <w:top w:val="nil"/>
              <w:left w:val="nil"/>
              <w:right w:val="single" w:color="auto" w:sz="4" w:space="0"/>
            </w:tcBorders>
            <w:vAlign w:val="center"/>
          </w:tcPr>
          <w:p>
            <w:pPr>
              <w:widowControl/>
              <w:jc w:val="left"/>
              <w:rPr>
                <w:color w:val="000000"/>
                <w:kern w:val="0"/>
                <w:szCs w:val="21"/>
              </w:rPr>
            </w:pPr>
            <w:r>
              <w:rPr>
                <w:rFonts w:hint="eastAsia"/>
                <w:color w:val="000000"/>
                <w:kern w:val="0"/>
                <w:szCs w:val="21"/>
              </w:rPr>
              <w:t>1.申请人对省直、市（州）鉴定委员会作出的劳动能力鉴定结论不服的，可向省级劳动能力鉴定委员会申请再次鉴定，其收费标准在原标准上增加100元。　2.劳动能力鉴定收费中含医院挂号费，不含各类检查费。鉴定结论为工伤的，劳动能力鉴定费由用人单位报销。</w:t>
            </w:r>
          </w:p>
          <w:p>
            <w:pPr>
              <w:jc w:val="left"/>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1.</w:t>
            </w:r>
            <w:r>
              <w:rPr>
                <w:rFonts w:hint="eastAsia"/>
                <w:color w:val="000000"/>
                <w:kern w:val="0"/>
                <w:szCs w:val="21"/>
              </w:rPr>
              <w:t>劳动能力鉴定</w:t>
            </w:r>
          </w:p>
        </w:tc>
        <w:tc>
          <w:tcPr>
            <w:tcW w:w="132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20</w:t>
            </w:r>
            <w:r>
              <w:rPr>
                <w:rFonts w:hint="eastAsia"/>
                <w:color w:val="000000"/>
                <w:kern w:val="0"/>
                <w:szCs w:val="21"/>
              </w:rPr>
              <w:t>0</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p>
        </w:tc>
        <w:tc>
          <w:tcPr>
            <w:tcW w:w="4528" w:type="dxa"/>
            <w:vMerge w:val="continue"/>
            <w:tcBorders>
              <w:left w:val="nil"/>
              <w:right w:val="single" w:color="auto" w:sz="4" w:space="0"/>
            </w:tcBorders>
            <w:vAlign w:val="center"/>
          </w:tcPr>
          <w:p>
            <w:pPr>
              <w:jc w:val="center"/>
              <w:rPr>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2.</w:t>
            </w:r>
            <w:r>
              <w:rPr>
                <w:rFonts w:hint="eastAsia"/>
                <w:color w:val="000000"/>
                <w:kern w:val="0"/>
                <w:szCs w:val="21"/>
              </w:rPr>
              <w:t>涉及精神病学鉴定的劳动能力</w:t>
            </w:r>
          </w:p>
        </w:tc>
        <w:tc>
          <w:tcPr>
            <w:tcW w:w="132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300</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p>
        </w:tc>
        <w:tc>
          <w:tcPr>
            <w:tcW w:w="4528" w:type="dxa"/>
            <w:vMerge w:val="continue"/>
            <w:tcBorders>
              <w:left w:val="nil"/>
              <w:bottom w:val="single" w:color="auto" w:sz="4" w:space="0"/>
              <w:right w:val="single" w:color="auto" w:sz="4" w:space="0"/>
            </w:tcBorders>
            <w:vAlign w:val="center"/>
          </w:tcPr>
          <w:p>
            <w:pPr>
              <w:widowControl/>
              <w:jc w:val="center"/>
              <w:rPr>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二</w:t>
            </w:r>
          </w:p>
        </w:tc>
        <w:tc>
          <w:tcPr>
            <w:tcW w:w="325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专业技术职务任职资格评审费</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省、市（州）、县推荐部门</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申报人</w:t>
            </w:r>
          </w:p>
        </w:tc>
        <w:tc>
          <w:tcPr>
            <w:tcW w:w="4528"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1.</w:t>
            </w:r>
            <w:r>
              <w:rPr>
                <w:rFonts w:hint="eastAsia"/>
                <w:color w:val="000000"/>
                <w:kern w:val="0"/>
                <w:szCs w:val="21"/>
              </w:rPr>
              <w:t>高级职务任职资格</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每人</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400</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其中推荐部门30元，职务任职资格评审工作承办单位370元</w:t>
            </w: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p>
        </w:tc>
        <w:tc>
          <w:tcPr>
            <w:tcW w:w="3256" w:type="dxa"/>
            <w:tcBorders>
              <w:top w:val="nil"/>
              <w:left w:val="nil"/>
              <w:bottom w:val="single" w:color="auto" w:sz="4" w:space="0"/>
              <w:right w:val="single" w:color="auto" w:sz="4" w:space="0"/>
            </w:tcBorders>
            <w:vAlign w:val="center"/>
          </w:tcPr>
          <w:p>
            <w:pPr>
              <w:widowControl/>
              <w:ind w:firstLine="210" w:firstLineChars="100"/>
              <w:jc w:val="left"/>
              <w:rPr>
                <w:color w:val="000000"/>
                <w:kern w:val="0"/>
                <w:szCs w:val="21"/>
              </w:rPr>
            </w:pPr>
            <w:r>
              <w:rPr>
                <w:rFonts w:hint="eastAsia"/>
                <w:color w:val="000000"/>
                <w:kern w:val="0"/>
                <w:szCs w:val="21"/>
              </w:rPr>
              <w:t>高级职务任职资格面试</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每人</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200</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2.</w:t>
            </w:r>
            <w:r>
              <w:rPr>
                <w:rFonts w:hint="eastAsia"/>
                <w:color w:val="000000"/>
                <w:kern w:val="0"/>
                <w:szCs w:val="21"/>
              </w:rPr>
              <w:t>中级职务任职资格</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每人</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215</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其中推荐部门15元，职务任职资格评审工作承办单位200元</w:t>
            </w: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3.</w:t>
            </w:r>
            <w:r>
              <w:rPr>
                <w:rFonts w:hint="eastAsia"/>
                <w:color w:val="000000"/>
                <w:kern w:val="0"/>
                <w:szCs w:val="21"/>
              </w:rPr>
              <w:t>初级职务任职资格</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每人</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110</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其中推荐部门10元，职务任职资格评审工作承办单位100元</w:t>
            </w:r>
          </w:p>
        </w:tc>
      </w:tr>
      <w:tr>
        <w:tblPrEx>
          <w:tblLayout w:type="fixed"/>
          <w:tblCellMar>
            <w:top w:w="0" w:type="dxa"/>
            <w:left w:w="108" w:type="dxa"/>
            <w:bottom w:w="0" w:type="dxa"/>
            <w:right w:w="108" w:type="dxa"/>
          </w:tblCellMar>
        </w:tblPrEx>
        <w:trPr>
          <w:trHeight w:val="642"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三</w:t>
            </w:r>
          </w:p>
        </w:tc>
        <w:tc>
          <w:tcPr>
            <w:tcW w:w="325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社会保障卡补换卡工本费</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每卡</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20　</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省、市人力资源和社会保障部门</w:t>
            </w:r>
          </w:p>
        </w:tc>
        <w:tc>
          <w:tcPr>
            <w:tcW w:w="2409" w:type="dxa"/>
            <w:tcBorders>
              <w:top w:val="nil"/>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申请补换社会保障卡人</w:t>
            </w: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对首次和有效期届满发放社会保障卡、新增扩充社会保障卡内容及确因质量问题需要更换社会保障卡的不得收费。　</w:t>
            </w:r>
          </w:p>
        </w:tc>
      </w:tr>
      <w:tr>
        <w:tblPrEx>
          <w:tblLayout w:type="fixed"/>
          <w:tblCellMar>
            <w:top w:w="0" w:type="dxa"/>
            <w:left w:w="108" w:type="dxa"/>
            <w:bottom w:w="0" w:type="dxa"/>
            <w:right w:w="108" w:type="dxa"/>
          </w:tblCellMar>
        </w:tblPrEx>
        <w:trPr>
          <w:trHeight w:val="624"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四</w:t>
            </w:r>
          </w:p>
        </w:tc>
        <w:tc>
          <w:tcPr>
            <w:tcW w:w="325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考试收费</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4528"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1.专业技术人员职业资格、职称等考试</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每人</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湘发改价费（2017）127号</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全省人事考试部门</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参考人</w:t>
            </w: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ascii="宋体" w:hAnsi="宋体" w:cs="宋体"/>
                <w:color w:val="000000"/>
                <w:kern w:val="0"/>
                <w:szCs w:val="21"/>
              </w:rPr>
              <w:t>收费标准按照《关于贯彻落实国家发改委 财政部关于改革全国性职业资格考试收费标准管理方式的通知》（湘发改价费[2017]127号）规定执行。</w:t>
            </w:r>
          </w:p>
        </w:tc>
      </w:tr>
      <w:tr>
        <w:tblPrEx>
          <w:tblLayout w:type="fixed"/>
          <w:tblCellMar>
            <w:top w:w="0" w:type="dxa"/>
            <w:left w:w="108" w:type="dxa"/>
            <w:bottom w:w="0" w:type="dxa"/>
            <w:right w:w="108" w:type="dxa"/>
          </w:tblCellMar>
        </w:tblPrEx>
        <w:trPr>
          <w:trHeight w:val="340"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2</w:t>
            </w:r>
            <w:r>
              <w:rPr>
                <w:color w:val="000000"/>
                <w:kern w:val="0"/>
                <w:szCs w:val="21"/>
              </w:rPr>
              <w:t>.</w:t>
            </w:r>
            <w:r>
              <w:rPr>
                <w:rFonts w:hint="eastAsia"/>
                <w:color w:val="000000"/>
                <w:kern w:val="0"/>
                <w:szCs w:val="21"/>
              </w:rPr>
              <w:t>录用公务员考试</w:t>
            </w:r>
          </w:p>
        </w:tc>
        <w:tc>
          <w:tcPr>
            <w:tcW w:w="1326"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每人每科</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50</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全省人事考试部门</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参考人</w:t>
            </w: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882" w:hRule="atLeast"/>
          <w:jc w:val="center"/>
        </w:trPr>
        <w:tc>
          <w:tcPr>
            <w:tcW w:w="576"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　</w:t>
            </w:r>
          </w:p>
        </w:tc>
        <w:tc>
          <w:tcPr>
            <w:tcW w:w="3256"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3.职业技能鉴定等考试考务费</w:t>
            </w:r>
          </w:p>
        </w:tc>
        <w:tc>
          <w:tcPr>
            <w:tcW w:w="1326"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每人</w:t>
            </w:r>
          </w:p>
        </w:tc>
        <w:tc>
          <w:tcPr>
            <w:tcW w:w="1123"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湘发改价费（2017）127号</w:t>
            </w:r>
          </w:p>
        </w:tc>
        <w:tc>
          <w:tcPr>
            <w:tcW w:w="1947"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省、市人力资源和社会保障部门及经批准的职业技能鉴定机构　</w:t>
            </w:r>
          </w:p>
        </w:tc>
        <w:tc>
          <w:tcPr>
            <w:tcW w:w="2409"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申报人　</w:t>
            </w:r>
          </w:p>
        </w:tc>
        <w:tc>
          <w:tcPr>
            <w:tcW w:w="4528"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ascii="宋体" w:hAnsi="宋体" w:cs="宋体"/>
                <w:color w:val="000000"/>
                <w:kern w:val="0"/>
                <w:szCs w:val="21"/>
              </w:rPr>
              <w:t>1.收费标准按照《关于贯彻落实国家发改委 财政部关于改革全国性职业资格考试收费标准管理方式的通知》（湘发改价费[2017]127号）规定执行。2.</w:t>
            </w:r>
            <w:r>
              <w:rPr>
                <w:rFonts w:hint="eastAsia"/>
                <w:color w:val="000000"/>
                <w:kern w:val="0"/>
                <w:szCs w:val="21"/>
              </w:rPr>
              <w:t>.机关事业单位工勤技能岗位考核收费标准按照.职业技能鉴定等考试考务费标准执行　</w:t>
            </w:r>
          </w:p>
        </w:tc>
      </w:tr>
    </w:tbl>
    <w:p>
      <w:pPr>
        <w:spacing w:line="596" w:lineRule="exact"/>
      </w:pPr>
      <w:r>
        <w:rPr>
          <w:rFonts w:ascii="黑体" w:eastAsia="仿宋_GB2312"/>
          <w:w w:val="98"/>
          <w:sz w:val="32"/>
          <w:szCs w:val="32"/>
        </w:rPr>
        <w:drawing>
          <wp:anchor distT="0" distB="0" distL="114300" distR="114300" simplePos="0" relativeHeight="251660288" behindDoc="0" locked="0" layoutInCell="1" allowOverlap="1">
            <wp:simplePos x="0" y="0"/>
            <wp:positionH relativeFrom="column">
              <wp:posOffset>154940</wp:posOffset>
            </wp:positionH>
            <wp:positionV relativeFrom="paragraph">
              <wp:posOffset>891540</wp:posOffset>
            </wp:positionV>
            <wp:extent cx="456565" cy="1789430"/>
            <wp:effectExtent l="0" t="0" r="635" b="127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456565" cy="178943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eastAsia="仿宋_GB2312"/>
          <w:color w:val="auto"/>
          <w:sz w:val="32"/>
          <w:szCs w:val="32"/>
        </w:rPr>
      </w:pPr>
    </w:p>
    <w:sectPr>
      <w:footerReference r:id="rId3" w:type="default"/>
      <w:footerReference r:id="rId4" w:type="even"/>
      <w:pgSz w:w="16838" w:h="11906" w:orient="landscape"/>
      <w:pgMar w:top="1418" w:right="1134" w:bottom="1418" w:left="1134"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Arial"/>
    <w:panose1 w:val="020F0302020204030204"/>
    <w:charset w:val="00"/>
    <w:family w:val="swiss"/>
    <w:pitch w:val="default"/>
    <w:sig w:usb0="00000000" w:usb1="00000000" w:usb2="00000000" w:usb3="00000000" w:csb0="2000019F" w:csb1="00000000"/>
  </w:font>
  <w:font w:name="SymbolMT">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57"/>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9"/>
    <w:rsid w:val="009B79E9"/>
    <w:rsid w:val="00AF23CC"/>
    <w:rsid w:val="12D10C7F"/>
    <w:rsid w:val="2757306B"/>
    <w:rsid w:val="3F363022"/>
    <w:rsid w:val="4AD8676D"/>
    <w:rsid w:val="60FB5227"/>
    <w:rsid w:val="66060DF6"/>
    <w:rsid w:val="6F956538"/>
    <w:rsid w:val="70CA27B3"/>
    <w:rsid w:val="771349B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Words>
  <Characters>274</Characters>
  <Lines>2</Lines>
  <Paragraphs>1</Paragraphs>
  <ScaleCrop>false</ScaleCrop>
  <LinksUpToDate>false</LinksUpToDate>
  <CharactersWithSpaces>321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2018-05-18T02:41:00Z</dcterms:created>
  <dc:creator>Administrator</dc:creator>
  <cp:lastModifiedBy>Administrator</cp:lastModifiedBy>
  <dcterms:modified xsi:type="dcterms:W3CDTF">2018-05-28T03:48:00Z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